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1477" w14:textId="00A673FF" w:rsidR="00D475F7" w:rsidRPr="00F63E38" w:rsidRDefault="00D475F7">
      <w:pPr>
        <w:rPr>
          <w:rFonts w:cstheme="minorHAnsi"/>
        </w:rPr>
      </w:pPr>
      <w:r w:rsidRPr="00F63E38">
        <w:rPr>
          <w:rFonts w:cstheme="minorHAnsi"/>
          <w:noProof/>
          <w:lang w:eastAsia="fr-FR"/>
        </w:rPr>
        <w:drawing>
          <wp:anchor distT="0" distB="0" distL="114300" distR="114300" simplePos="0" relativeHeight="251659264" behindDoc="1" locked="0" layoutInCell="1" allowOverlap="1" wp14:anchorId="5B86902B" wp14:editId="6D84E429">
            <wp:simplePos x="0" y="0"/>
            <wp:positionH relativeFrom="margin">
              <wp:posOffset>-373380</wp:posOffset>
            </wp:positionH>
            <wp:positionV relativeFrom="paragraph">
              <wp:posOffset>-570019</wp:posOffset>
            </wp:positionV>
            <wp:extent cx="1562100" cy="1537759"/>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646" cy="1551094"/>
                    </a:xfrm>
                    <a:prstGeom prst="rect">
                      <a:avLst/>
                    </a:prstGeom>
                    <a:noFill/>
                  </pic:spPr>
                </pic:pic>
              </a:graphicData>
            </a:graphic>
            <wp14:sizeRelH relativeFrom="margin">
              <wp14:pctWidth>0</wp14:pctWidth>
            </wp14:sizeRelH>
            <wp14:sizeRelV relativeFrom="margin">
              <wp14:pctHeight>0</wp14:pctHeight>
            </wp14:sizeRelV>
          </wp:anchor>
        </w:drawing>
      </w:r>
    </w:p>
    <w:p w14:paraId="4046A44C" w14:textId="0CBCB28A" w:rsidR="00D475F7" w:rsidRPr="00F63E38" w:rsidRDefault="00D475F7">
      <w:pPr>
        <w:rPr>
          <w:rFonts w:cstheme="minorHAnsi"/>
        </w:rPr>
      </w:pPr>
    </w:p>
    <w:p w14:paraId="17858922" w14:textId="77FA827F" w:rsidR="00D475F7" w:rsidRPr="00F63E38" w:rsidRDefault="00D475F7" w:rsidP="00E0182F">
      <w:pPr>
        <w:spacing w:after="0"/>
        <w:ind w:left="2832" w:firstLine="708"/>
        <w:rPr>
          <w:rFonts w:cstheme="minorHAnsi"/>
          <w:b/>
          <w:bCs/>
          <w:sz w:val="20"/>
          <w:szCs w:val="20"/>
        </w:rPr>
      </w:pPr>
      <w:r w:rsidRPr="00F63E38">
        <w:rPr>
          <w:rFonts w:cstheme="minorHAnsi"/>
          <w:b/>
          <w:bCs/>
          <w:sz w:val="20"/>
          <w:szCs w:val="20"/>
        </w:rPr>
        <w:t xml:space="preserve">Séance ordinaire </w:t>
      </w:r>
      <w:r w:rsidR="00E0182F">
        <w:rPr>
          <w:rFonts w:cstheme="minorHAnsi"/>
          <w:b/>
          <w:bCs/>
          <w:sz w:val="20"/>
          <w:szCs w:val="20"/>
        </w:rPr>
        <w:t xml:space="preserve">du </w:t>
      </w:r>
      <w:r w:rsidR="004B2E52">
        <w:rPr>
          <w:rFonts w:cstheme="minorHAnsi"/>
          <w:b/>
          <w:bCs/>
          <w:sz w:val="20"/>
          <w:szCs w:val="20"/>
        </w:rPr>
        <w:t>25 mars</w:t>
      </w:r>
      <w:r w:rsidR="00437BB4">
        <w:rPr>
          <w:rFonts w:cstheme="minorHAnsi"/>
          <w:b/>
          <w:bCs/>
          <w:sz w:val="20"/>
          <w:szCs w:val="20"/>
        </w:rPr>
        <w:t xml:space="preserve"> 2025</w:t>
      </w:r>
    </w:p>
    <w:p w14:paraId="183DB285" w14:textId="7C646909" w:rsidR="00D475F7" w:rsidRPr="00F63E38" w:rsidRDefault="00D475F7" w:rsidP="00D475F7">
      <w:pPr>
        <w:spacing w:after="0"/>
        <w:jc w:val="center"/>
        <w:rPr>
          <w:rFonts w:cstheme="minorHAnsi"/>
          <w:b/>
          <w:bCs/>
          <w:sz w:val="20"/>
          <w:szCs w:val="20"/>
        </w:rPr>
      </w:pPr>
      <w:r w:rsidRPr="00F63E38">
        <w:rPr>
          <w:rFonts w:cstheme="minorHAnsi"/>
          <w:b/>
          <w:bCs/>
          <w:sz w:val="20"/>
          <w:szCs w:val="20"/>
        </w:rPr>
        <w:t>Extrait du procès-verbal des délibérations du conseil municipal</w:t>
      </w:r>
    </w:p>
    <w:p w14:paraId="331E7E9F" w14:textId="12F32470" w:rsidR="00D475F7" w:rsidRPr="00F63E38" w:rsidRDefault="00D475F7" w:rsidP="00D475F7">
      <w:pPr>
        <w:pBdr>
          <w:bottom w:val="single" w:sz="12" w:space="1" w:color="auto"/>
        </w:pBdr>
        <w:spacing w:after="0"/>
        <w:jc w:val="center"/>
        <w:rPr>
          <w:rFonts w:cstheme="minorHAnsi"/>
          <w:b/>
          <w:bCs/>
          <w:sz w:val="20"/>
          <w:szCs w:val="20"/>
        </w:rPr>
      </w:pPr>
      <w:r w:rsidRPr="00F63E38">
        <w:rPr>
          <w:rFonts w:cstheme="minorHAnsi"/>
          <w:b/>
          <w:bCs/>
          <w:sz w:val="20"/>
          <w:szCs w:val="20"/>
        </w:rPr>
        <w:t>de la commune de PORTE-DE-SAVOIE</w:t>
      </w:r>
    </w:p>
    <w:p w14:paraId="14C99915" w14:textId="77777777" w:rsidR="00D475F7" w:rsidRPr="00F63E38" w:rsidRDefault="00D475F7" w:rsidP="00D475F7">
      <w:pPr>
        <w:pBdr>
          <w:bottom w:val="single" w:sz="12" w:space="1" w:color="auto"/>
        </w:pBdr>
        <w:spacing w:after="0"/>
        <w:rPr>
          <w:rFonts w:cstheme="minorHAnsi"/>
        </w:rPr>
      </w:pPr>
    </w:p>
    <w:p w14:paraId="36BD304F" w14:textId="589CB5E8" w:rsidR="00D475F7" w:rsidRPr="00F63E38" w:rsidRDefault="00D475F7" w:rsidP="00D475F7">
      <w:pPr>
        <w:spacing w:after="0"/>
        <w:rPr>
          <w:rFonts w:cstheme="minorHAnsi"/>
        </w:rPr>
      </w:pPr>
    </w:p>
    <w:p w14:paraId="0EFB698A" w14:textId="0C12D1E9" w:rsidR="00D475F7" w:rsidRPr="00F63E38" w:rsidRDefault="00D475F7" w:rsidP="00500D8D">
      <w:pPr>
        <w:pStyle w:val="Paragraphedeliste"/>
        <w:shd w:val="clear" w:color="auto" w:fill="D9D9D9" w:themeFill="background1" w:themeFillShade="D9"/>
        <w:spacing w:after="0" w:line="240" w:lineRule="atLeast"/>
        <w:ind w:left="360" w:hanging="360"/>
        <w:jc w:val="both"/>
        <w:rPr>
          <w:rFonts w:cstheme="minorHAnsi"/>
          <w:b/>
          <w:bCs/>
        </w:rPr>
      </w:pPr>
      <w:r w:rsidRPr="00F63E38">
        <w:rPr>
          <w:rFonts w:cstheme="minorHAnsi"/>
          <w:b/>
          <w:bCs/>
        </w:rPr>
        <w:t>Délibération</w:t>
      </w:r>
      <w:r w:rsidR="00500D8D" w:rsidRPr="00F63E38">
        <w:rPr>
          <w:rFonts w:cstheme="minorHAnsi"/>
          <w:b/>
          <w:bCs/>
        </w:rPr>
        <w:t xml:space="preserve"> n</w:t>
      </w:r>
      <w:r w:rsidR="00437BB4">
        <w:rPr>
          <w:rFonts w:cstheme="minorHAnsi"/>
          <w:b/>
          <w:bCs/>
        </w:rPr>
        <w:t>°</w:t>
      </w:r>
      <w:r w:rsidR="004B2E52">
        <w:rPr>
          <w:rFonts w:cstheme="minorHAnsi"/>
          <w:b/>
          <w:bCs/>
        </w:rPr>
        <w:t>25032025D</w:t>
      </w:r>
      <w:r w:rsidR="008E262D">
        <w:rPr>
          <w:rFonts w:cstheme="minorHAnsi"/>
          <w:b/>
          <w:bCs/>
        </w:rPr>
        <w:t>11</w:t>
      </w:r>
    </w:p>
    <w:p w14:paraId="09A10B4E" w14:textId="3799E216" w:rsidR="00500D8D" w:rsidRPr="00F63E38" w:rsidRDefault="00500D8D" w:rsidP="00D475F7">
      <w:pPr>
        <w:spacing w:after="0"/>
        <w:rPr>
          <w:rFonts w:cstheme="minorHAnsi"/>
        </w:rPr>
      </w:pPr>
    </w:p>
    <w:tbl>
      <w:tblPr>
        <w:tblStyle w:val="Grilledutableau"/>
        <w:tblW w:w="9776" w:type="dxa"/>
        <w:tblLook w:val="04A0" w:firstRow="1" w:lastRow="0" w:firstColumn="1" w:lastColumn="0" w:noHBand="0" w:noVBand="1"/>
      </w:tblPr>
      <w:tblGrid>
        <w:gridCol w:w="9776"/>
      </w:tblGrid>
      <w:tr w:rsidR="00500D8D" w:rsidRPr="00F63E38" w14:paraId="7D9E616B" w14:textId="77777777" w:rsidTr="0049170B">
        <w:tc>
          <w:tcPr>
            <w:tcW w:w="9776" w:type="dxa"/>
          </w:tcPr>
          <w:p w14:paraId="43145219" w14:textId="19970477" w:rsidR="00500D8D" w:rsidRPr="00F63E38" w:rsidRDefault="00500D8D" w:rsidP="00BA67A7">
            <w:pPr>
              <w:spacing w:after="160" w:line="259" w:lineRule="auto"/>
              <w:jc w:val="both"/>
              <w:rPr>
                <w:rFonts w:cstheme="minorHAnsi"/>
              </w:rPr>
            </w:pPr>
            <w:r w:rsidRPr="00BA67A7">
              <w:rPr>
                <w:rFonts w:cstheme="minorHAnsi"/>
                <w:b/>
                <w:bCs/>
              </w:rPr>
              <w:t>Objet</w:t>
            </w:r>
            <w:r w:rsidR="00E640A1">
              <w:rPr>
                <w:rFonts w:cstheme="minorHAnsi"/>
                <w:b/>
                <w:bCs/>
              </w:rPr>
              <w:t xml:space="preserve"> : </w:t>
            </w:r>
            <w:r w:rsidR="005909BA">
              <w:rPr>
                <w:rFonts w:cstheme="minorHAnsi"/>
                <w:b/>
                <w:bCs/>
              </w:rPr>
              <w:t>Finance</w:t>
            </w:r>
            <w:r w:rsidR="004B2E52">
              <w:rPr>
                <w:rFonts w:cstheme="minorHAnsi"/>
                <w:b/>
                <w:bCs/>
              </w:rPr>
              <w:t>s</w:t>
            </w:r>
            <w:r w:rsidR="005909BA">
              <w:rPr>
                <w:rFonts w:cstheme="minorHAnsi"/>
                <w:b/>
                <w:bCs/>
              </w:rPr>
              <w:t xml:space="preserve"> Local</w:t>
            </w:r>
            <w:r w:rsidR="004B2E52">
              <w:rPr>
                <w:rFonts w:cstheme="minorHAnsi"/>
                <w:b/>
                <w:bCs/>
              </w:rPr>
              <w:t>es</w:t>
            </w:r>
            <w:r w:rsidR="005909BA">
              <w:rPr>
                <w:rFonts w:cstheme="minorHAnsi"/>
                <w:b/>
                <w:bCs/>
              </w:rPr>
              <w:t xml:space="preserve"> – Budget </w:t>
            </w:r>
            <w:r w:rsidR="008E262D">
              <w:rPr>
                <w:rFonts w:cstheme="minorHAnsi"/>
                <w:b/>
                <w:bCs/>
              </w:rPr>
              <w:t>annexe de l’Eau</w:t>
            </w:r>
            <w:r w:rsidR="005909BA">
              <w:rPr>
                <w:rFonts w:cstheme="minorHAnsi"/>
                <w:b/>
                <w:bCs/>
              </w:rPr>
              <w:t xml:space="preserve"> </w:t>
            </w:r>
            <w:r w:rsidR="00E640A1">
              <w:rPr>
                <w:rFonts w:cstheme="minorHAnsi"/>
                <w:b/>
                <w:bCs/>
              </w:rPr>
              <w:t xml:space="preserve">– </w:t>
            </w:r>
            <w:r w:rsidR="00A0541E" w:rsidRPr="00A0541E">
              <w:rPr>
                <w:rFonts w:cstheme="minorHAnsi"/>
                <w:b/>
                <w:bCs/>
              </w:rPr>
              <w:t>Modification de la délibération d’autorisation de vote des dépenses d’investissement préalablement au vote du budget</w:t>
            </w:r>
          </w:p>
        </w:tc>
      </w:tr>
    </w:tbl>
    <w:p w14:paraId="07A56E19" w14:textId="77777777" w:rsidR="00B90BFF" w:rsidRPr="00F63E38" w:rsidRDefault="00B90BFF" w:rsidP="00A5714A">
      <w:pPr>
        <w:spacing w:after="0" w:line="240" w:lineRule="auto"/>
        <w:rPr>
          <w:rFonts w:cstheme="minorHAnsi"/>
        </w:rPr>
      </w:pPr>
    </w:p>
    <w:p w14:paraId="7D33EDCE" w14:textId="77777777" w:rsidR="00516167" w:rsidRPr="00943AC7" w:rsidRDefault="00516167" w:rsidP="00516167">
      <w:pPr>
        <w:spacing w:after="0" w:line="240" w:lineRule="auto"/>
        <w:rPr>
          <w:rFonts w:ascii="Calibri" w:hAnsi="Calibri" w:cs="Calibri"/>
        </w:rPr>
      </w:pPr>
      <w:r w:rsidRPr="00943AC7">
        <w:rPr>
          <w:rFonts w:ascii="Calibri" w:hAnsi="Calibri" w:cs="Calibri"/>
        </w:rPr>
        <w:t xml:space="preserve">Date de la convocation et de l’affichage : </w:t>
      </w:r>
      <w:r>
        <w:rPr>
          <w:rFonts w:ascii="Calibri" w:hAnsi="Calibri" w:cs="Calibri"/>
        </w:rPr>
        <w:t>19 mars 2025</w:t>
      </w:r>
    </w:p>
    <w:p w14:paraId="4C36F604" w14:textId="77777777" w:rsidR="00516167" w:rsidRPr="00943AC7" w:rsidRDefault="00516167" w:rsidP="00516167">
      <w:pPr>
        <w:spacing w:after="0" w:line="240" w:lineRule="auto"/>
        <w:rPr>
          <w:rFonts w:ascii="Calibri" w:hAnsi="Calibri" w:cs="Calibri"/>
        </w:rPr>
      </w:pPr>
      <w:r w:rsidRPr="00943AC7">
        <w:rPr>
          <w:rFonts w:ascii="Calibri" w:hAnsi="Calibri" w:cs="Calibri"/>
        </w:rPr>
        <w:t>Nombre de conseillers en exercice : 29</w:t>
      </w:r>
    </w:p>
    <w:p w14:paraId="7388CCCB" w14:textId="77777777" w:rsidR="00516167" w:rsidRPr="00943AC7" w:rsidRDefault="00516167" w:rsidP="00516167">
      <w:pPr>
        <w:spacing w:after="0" w:line="240" w:lineRule="auto"/>
        <w:rPr>
          <w:rFonts w:ascii="Calibri" w:hAnsi="Calibri" w:cs="Calibri"/>
        </w:rPr>
      </w:pPr>
      <w:r w:rsidRPr="00943AC7">
        <w:rPr>
          <w:rFonts w:ascii="Calibri" w:hAnsi="Calibri" w:cs="Calibri"/>
        </w:rPr>
        <w:t>Nombre de conseillers présents :</w:t>
      </w:r>
      <w:r>
        <w:rPr>
          <w:rFonts w:ascii="Calibri" w:hAnsi="Calibri" w:cs="Calibri"/>
        </w:rPr>
        <w:t xml:space="preserve"> 22</w:t>
      </w:r>
    </w:p>
    <w:p w14:paraId="622583AD" w14:textId="77777777" w:rsidR="00516167" w:rsidRPr="00943AC7" w:rsidRDefault="00516167" w:rsidP="00516167">
      <w:pPr>
        <w:spacing w:after="0" w:line="240" w:lineRule="auto"/>
        <w:rPr>
          <w:rFonts w:ascii="Calibri" w:hAnsi="Calibri" w:cs="Calibri"/>
        </w:rPr>
      </w:pPr>
      <w:r w:rsidRPr="00943AC7">
        <w:rPr>
          <w:rFonts w:ascii="Calibri" w:hAnsi="Calibri" w:cs="Calibri"/>
        </w:rPr>
        <w:t xml:space="preserve">Nombre de pouvoirs : </w:t>
      </w:r>
      <w:r>
        <w:rPr>
          <w:rFonts w:ascii="Calibri" w:hAnsi="Calibri" w:cs="Calibri"/>
        </w:rPr>
        <w:t>3</w:t>
      </w:r>
    </w:p>
    <w:p w14:paraId="54396E78" w14:textId="77777777" w:rsidR="00516167" w:rsidRPr="00943AC7" w:rsidRDefault="00516167" w:rsidP="00516167">
      <w:pPr>
        <w:spacing w:after="0" w:line="240" w:lineRule="auto"/>
        <w:rPr>
          <w:rFonts w:ascii="Calibri" w:hAnsi="Calibri" w:cs="Calibri"/>
        </w:rPr>
      </w:pPr>
      <w:r w:rsidRPr="00943AC7">
        <w:rPr>
          <w:rFonts w:ascii="Calibri" w:hAnsi="Calibri" w:cs="Calibri"/>
        </w:rPr>
        <w:t xml:space="preserve">Nombre de conseillers n’ayant pas pris part au vote : </w:t>
      </w:r>
      <w:r>
        <w:rPr>
          <w:rFonts w:ascii="Calibri" w:hAnsi="Calibri" w:cs="Calibri"/>
        </w:rPr>
        <w:t>0</w:t>
      </w:r>
    </w:p>
    <w:p w14:paraId="3A4FDDA4" w14:textId="77777777" w:rsidR="00516167" w:rsidRPr="00943AC7" w:rsidRDefault="00516167" w:rsidP="00516167">
      <w:pPr>
        <w:spacing w:after="0" w:line="240" w:lineRule="auto"/>
        <w:rPr>
          <w:rFonts w:ascii="Calibri" w:hAnsi="Calibri" w:cs="Calibri"/>
        </w:rPr>
      </w:pPr>
      <w:r w:rsidRPr="00943AC7">
        <w:rPr>
          <w:rFonts w:ascii="Calibri" w:hAnsi="Calibri" w:cs="Calibri"/>
        </w:rPr>
        <w:t>Nombre de votants :</w:t>
      </w:r>
      <w:r>
        <w:rPr>
          <w:rFonts w:ascii="Calibri" w:hAnsi="Calibri" w:cs="Calibri"/>
        </w:rPr>
        <w:t xml:space="preserve"> 25</w:t>
      </w:r>
    </w:p>
    <w:p w14:paraId="24F6B392" w14:textId="77777777" w:rsidR="00516167" w:rsidRPr="00943AC7" w:rsidRDefault="00516167" w:rsidP="00516167">
      <w:pPr>
        <w:spacing w:after="0" w:line="240" w:lineRule="auto"/>
        <w:rPr>
          <w:rFonts w:ascii="Calibri" w:hAnsi="Calibri" w:cs="Calibri"/>
        </w:rPr>
      </w:pPr>
      <w:r w:rsidRPr="00943AC7">
        <w:rPr>
          <w:rFonts w:ascii="Calibri" w:hAnsi="Calibri" w:cs="Calibri"/>
        </w:rPr>
        <w:t xml:space="preserve">Pour : </w:t>
      </w:r>
      <w:r>
        <w:rPr>
          <w:rFonts w:ascii="Calibri" w:hAnsi="Calibri" w:cs="Calibri"/>
        </w:rPr>
        <w:t>25</w:t>
      </w:r>
    </w:p>
    <w:p w14:paraId="2753BD76" w14:textId="77777777" w:rsidR="00516167" w:rsidRPr="00943AC7" w:rsidRDefault="00516167" w:rsidP="00516167">
      <w:pPr>
        <w:spacing w:after="0" w:line="240" w:lineRule="auto"/>
        <w:rPr>
          <w:rFonts w:ascii="Calibri" w:hAnsi="Calibri" w:cs="Calibri"/>
        </w:rPr>
      </w:pPr>
      <w:r w:rsidRPr="00943AC7">
        <w:rPr>
          <w:rFonts w:ascii="Calibri" w:hAnsi="Calibri" w:cs="Calibri"/>
        </w:rPr>
        <w:t>Contre :</w:t>
      </w:r>
      <w:r>
        <w:rPr>
          <w:rFonts w:ascii="Calibri" w:hAnsi="Calibri" w:cs="Calibri"/>
        </w:rPr>
        <w:t xml:space="preserve"> 0 </w:t>
      </w:r>
    </w:p>
    <w:p w14:paraId="52980E0A" w14:textId="77777777" w:rsidR="00516167" w:rsidRPr="00943AC7" w:rsidRDefault="00516167" w:rsidP="00516167">
      <w:pPr>
        <w:spacing w:after="0" w:line="240" w:lineRule="auto"/>
        <w:rPr>
          <w:rFonts w:ascii="Calibri" w:hAnsi="Calibri" w:cs="Calibri"/>
        </w:rPr>
      </w:pPr>
      <w:r w:rsidRPr="00943AC7">
        <w:rPr>
          <w:rFonts w:ascii="Calibri" w:hAnsi="Calibri" w:cs="Calibri"/>
        </w:rPr>
        <w:t>Abstention</w:t>
      </w:r>
      <w:r>
        <w:rPr>
          <w:rFonts w:ascii="Calibri" w:hAnsi="Calibri" w:cs="Calibri"/>
        </w:rPr>
        <w:t>s</w:t>
      </w:r>
      <w:r w:rsidRPr="00943AC7">
        <w:rPr>
          <w:rFonts w:ascii="Calibri" w:hAnsi="Calibri" w:cs="Calibri"/>
        </w:rPr>
        <w:t> :</w:t>
      </w:r>
      <w:r>
        <w:rPr>
          <w:rFonts w:ascii="Calibri" w:hAnsi="Calibri" w:cs="Calibri"/>
        </w:rPr>
        <w:t xml:space="preserve"> 0</w:t>
      </w:r>
      <w:r w:rsidRPr="00943AC7">
        <w:rPr>
          <w:rFonts w:ascii="Calibri" w:hAnsi="Calibri" w:cs="Calibri"/>
        </w:rPr>
        <w:t xml:space="preserve"> </w:t>
      </w:r>
    </w:p>
    <w:p w14:paraId="31A53030" w14:textId="77777777" w:rsidR="00476C51" w:rsidRPr="00943AC7" w:rsidRDefault="00476C51" w:rsidP="00476C51">
      <w:pPr>
        <w:spacing w:after="0" w:line="240" w:lineRule="auto"/>
        <w:rPr>
          <w:rFonts w:ascii="Calibri" w:hAnsi="Calibri" w:cs="Calibri"/>
        </w:rPr>
      </w:pPr>
    </w:p>
    <w:p w14:paraId="29367044" w14:textId="7FE70201" w:rsidR="00476C51" w:rsidRPr="00943AC7" w:rsidRDefault="00476C51" w:rsidP="00476C51">
      <w:pPr>
        <w:spacing w:after="0" w:line="240" w:lineRule="auto"/>
        <w:jc w:val="both"/>
        <w:rPr>
          <w:rFonts w:ascii="Calibri" w:hAnsi="Calibri" w:cs="Calibri"/>
        </w:rPr>
      </w:pPr>
      <w:r w:rsidRPr="004B2E52">
        <w:rPr>
          <w:rFonts w:ascii="Calibri" w:hAnsi="Calibri" w:cs="Calibri"/>
        </w:rPr>
        <w:t xml:space="preserve">Le </w:t>
      </w:r>
      <w:r w:rsidR="004B2E52" w:rsidRPr="004B2E52">
        <w:rPr>
          <w:rFonts w:ascii="Calibri" w:hAnsi="Calibri" w:cs="Calibri"/>
        </w:rPr>
        <w:t xml:space="preserve">25 mars </w:t>
      </w:r>
      <w:r w:rsidR="00437BB4" w:rsidRPr="004B2E52">
        <w:rPr>
          <w:rFonts w:ascii="Calibri" w:hAnsi="Calibri" w:cs="Calibri"/>
        </w:rPr>
        <w:t>2025</w:t>
      </w:r>
      <w:r w:rsidRPr="004B2E52">
        <w:rPr>
          <w:rFonts w:ascii="Calibri" w:hAnsi="Calibri" w:cs="Calibri"/>
        </w:rPr>
        <w:t>, le conseil</w:t>
      </w:r>
      <w:r w:rsidRPr="00943AC7">
        <w:rPr>
          <w:rFonts w:ascii="Calibri" w:hAnsi="Calibri" w:cs="Calibri"/>
        </w:rPr>
        <w:t xml:space="preserve"> municipal de la commune de PORTE-DE-SAVOIE, légalement convoqué, s’est réuni en séance ordinaire, sous la présidence</w:t>
      </w:r>
      <w:r w:rsidR="00101CD5">
        <w:rPr>
          <w:rFonts w:ascii="Calibri" w:hAnsi="Calibri" w:cs="Calibri"/>
        </w:rPr>
        <w:t xml:space="preserve"> de</w:t>
      </w:r>
      <w:r w:rsidRPr="00943AC7">
        <w:rPr>
          <w:rFonts w:ascii="Calibri" w:hAnsi="Calibri" w:cs="Calibri"/>
        </w:rPr>
        <w:t xml:space="preserve"> </w:t>
      </w:r>
      <w:r w:rsidR="00101CD5" w:rsidRPr="00B94711">
        <w:rPr>
          <w:rFonts w:cstheme="minorHAnsi"/>
        </w:rPr>
        <w:t>Caroline LEVANNIER, Adjointe au Maire en charge des Finances, de l’Enfance et de la Jeunesse</w:t>
      </w:r>
      <w:r w:rsidRPr="00943AC7">
        <w:rPr>
          <w:rFonts w:ascii="Calibri" w:hAnsi="Calibri" w:cs="Calibri"/>
        </w:rPr>
        <w:t>.</w:t>
      </w:r>
    </w:p>
    <w:p w14:paraId="287D977A" w14:textId="77777777" w:rsidR="00476C51" w:rsidRPr="00943AC7" w:rsidRDefault="00476C51" w:rsidP="00476C51">
      <w:pPr>
        <w:spacing w:after="0" w:line="240" w:lineRule="auto"/>
        <w:jc w:val="both"/>
        <w:rPr>
          <w:rFonts w:ascii="Calibri" w:hAnsi="Calibri" w:cs="Calibri"/>
        </w:rPr>
      </w:pPr>
    </w:p>
    <w:tbl>
      <w:tblPr>
        <w:tblW w:w="5000" w:type="pct"/>
        <w:tblCellMar>
          <w:left w:w="70" w:type="dxa"/>
          <w:right w:w="70" w:type="dxa"/>
        </w:tblCellMar>
        <w:tblLook w:val="04A0" w:firstRow="1" w:lastRow="0" w:firstColumn="1" w:lastColumn="0" w:noHBand="0" w:noVBand="1"/>
      </w:tblPr>
      <w:tblGrid>
        <w:gridCol w:w="3362"/>
        <w:gridCol w:w="1441"/>
        <w:gridCol w:w="1441"/>
        <w:gridCol w:w="1266"/>
        <w:gridCol w:w="2226"/>
      </w:tblGrid>
      <w:tr w:rsidR="00516167" w:rsidRPr="00943AC7" w14:paraId="092735BC" w14:textId="77777777" w:rsidTr="000517D2">
        <w:trPr>
          <w:trHeight w:val="510"/>
          <w:tblHeader/>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951B" w14:textId="77777777" w:rsidR="00516167" w:rsidRPr="00943AC7" w:rsidRDefault="00516167"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complet</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3FC80E4A" w14:textId="77777777" w:rsidR="00516167" w:rsidRPr="00943AC7" w:rsidRDefault="00516167"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Présents</w:t>
            </w:r>
          </w:p>
        </w:tc>
        <w:tc>
          <w:tcPr>
            <w:tcW w:w="740" w:type="pct"/>
            <w:tcBorders>
              <w:top w:val="single" w:sz="4" w:space="0" w:color="auto"/>
              <w:left w:val="nil"/>
              <w:bottom w:val="single" w:sz="4" w:space="0" w:color="auto"/>
              <w:right w:val="single" w:sz="4" w:space="0" w:color="auto"/>
            </w:tcBorders>
            <w:shd w:val="clear" w:color="auto" w:fill="auto"/>
            <w:vAlign w:val="bottom"/>
            <w:hideMark/>
          </w:tcPr>
          <w:p w14:paraId="78D912C8" w14:textId="77777777" w:rsidR="00516167" w:rsidRPr="00943AC7" w:rsidRDefault="00516167"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représentés</w:t>
            </w:r>
          </w:p>
        </w:tc>
        <w:tc>
          <w:tcPr>
            <w:tcW w:w="650" w:type="pct"/>
            <w:tcBorders>
              <w:top w:val="single" w:sz="4" w:space="0" w:color="auto"/>
              <w:left w:val="nil"/>
              <w:bottom w:val="single" w:sz="4" w:space="0" w:color="auto"/>
              <w:right w:val="single" w:sz="4" w:space="0" w:color="auto"/>
            </w:tcBorders>
            <w:shd w:val="clear" w:color="auto" w:fill="auto"/>
            <w:vAlign w:val="bottom"/>
            <w:hideMark/>
          </w:tcPr>
          <w:p w14:paraId="3AB2840F" w14:textId="77777777" w:rsidR="00516167" w:rsidRPr="00943AC7" w:rsidRDefault="00516167"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excusés</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6D810199" w14:textId="77777777" w:rsidR="00516167" w:rsidRPr="00943AC7" w:rsidRDefault="00516167"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du mandataire le cas échéant</w:t>
            </w:r>
          </w:p>
        </w:tc>
      </w:tr>
      <w:tr w:rsidR="00516167" w:rsidRPr="00943AC7" w14:paraId="7ADF404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045172F"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Franck VILLAND</w:t>
            </w:r>
          </w:p>
        </w:tc>
        <w:tc>
          <w:tcPr>
            <w:tcW w:w="740" w:type="pct"/>
            <w:tcBorders>
              <w:top w:val="nil"/>
              <w:left w:val="nil"/>
              <w:bottom w:val="single" w:sz="4" w:space="0" w:color="auto"/>
              <w:right w:val="single" w:sz="4" w:space="0" w:color="auto"/>
            </w:tcBorders>
            <w:shd w:val="clear" w:color="auto" w:fill="auto"/>
            <w:noWrap/>
            <w:vAlign w:val="bottom"/>
          </w:tcPr>
          <w:p w14:paraId="35972E28"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3D28455"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E2B7583"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4480B1E"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E5F10BA"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1B207CF"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Jean-Jacques BAZIN</w:t>
            </w:r>
          </w:p>
        </w:tc>
        <w:tc>
          <w:tcPr>
            <w:tcW w:w="740" w:type="pct"/>
            <w:tcBorders>
              <w:top w:val="nil"/>
              <w:left w:val="nil"/>
              <w:bottom w:val="single" w:sz="4" w:space="0" w:color="auto"/>
              <w:right w:val="single" w:sz="4" w:space="0" w:color="auto"/>
            </w:tcBorders>
            <w:shd w:val="clear" w:color="auto" w:fill="auto"/>
            <w:noWrap/>
            <w:vAlign w:val="bottom"/>
          </w:tcPr>
          <w:p w14:paraId="05E28192"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D916AB2"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EB71265"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0497D77"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4822BAF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01188E4"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Caroline LEVANNIER</w:t>
            </w:r>
          </w:p>
        </w:tc>
        <w:tc>
          <w:tcPr>
            <w:tcW w:w="740" w:type="pct"/>
            <w:tcBorders>
              <w:top w:val="nil"/>
              <w:left w:val="nil"/>
              <w:bottom w:val="single" w:sz="4" w:space="0" w:color="auto"/>
              <w:right w:val="single" w:sz="4" w:space="0" w:color="auto"/>
            </w:tcBorders>
            <w:shd w:val="clear" w:color="auto" w:fill="auto"/>
            <w:noWrap/>
            <w:vAlign w:val="bottom"/>
          </w:tcPr>
          <w:p w14:paraId="3BBD33B9"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4761015"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053CEDF"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A34014D"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1310AC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76B8752"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Jacques VELTRI</w:t>
            </w:r>
          </w:p>
        </w:tc>
        <w:tc>
          <w:tcPr>
            <w:tcW w:w="740" w:type="pct"/>
            <w:tcBorders>
              <w:top w:val="nil"/>
              <w:left w:val="nil"/>
              <w:bottom w:val="single" w:sz="4" w:space="0" w:color="auto"/>
              <w:right w:val="single" w:sz="4" w:space="0" w:color="auto"/>
            </w:tcBorders>
            <w:shd w:val="clear" w:color="auto" w:fill="auto"/>
            <w:noWrap/>
            <w:vAlign w:val="bottom"/>
          </w:tcPr>
          <w:p w14:paraId="73333CB6"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FAD0FED"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D48A9AC"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7A21CA0"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7493CDC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17665C7"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Martine BANNAY-CODET</w:t>
            </w:r>
          </w:p>
        </w:tc>
        <w:tc>
          <w:tcPr>
            <w:tcW w:w="740" w:type="pct"/>
            <w:tcBorders>
              <w:top w:val="nil"/>
              <w:left w:val="nil"/>
              <w:bottom w:val="single" w:sz="4" w:space="0" w:color="auto"/>
              <w:right w:val="single" w:sz="4" w:space="0" w:color="auto"/>
            </w:tcBorders>
            <w:shd w:val="clear" w:color="auto" w:fill="auto"/>
            <w:noWrap/>
            <w:vAlign w:val="bottom"/>
          </w:tcPr>
          <w:p w14:paraId="162B7111"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B9D50A0"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D2ACD7B"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E19F333"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388EDA0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5496A69"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Serge GUILLEMAT</w:t>
            </w:r>
          </w:p>
        </w:tc>
        <w:tc>
          <w:tcPr>
            <w:tcW w:w="740" w:type="pct"/>
            <w:tcBorders>
              <w:top w:val="nil"/>
              <w:left w:val="nil"/>
              <w:bottom w:val="single" w:sz="4" w:space="0" w:color="auto"/>
              <w:right w:val="single" w:sz="4" w:space="0" w:color="auto"/>
            </w:tcBorders>
            <w:shd w:val="clear" w:color="auto" w:fill="auto"/>
            <w:noWrap/>
            <w:vAlign w:val="bottom"/>
          </w:tcPr>
          <w:p w14:paraId="4C841D61"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367E6E9"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41235DC"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9A92220"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09A65DA4"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5B4E0A90"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Evelyne FOURNIER</w:t>
            </w:r>
          </w:p>
        </w:tc>
        <w:tc>
          <w:tcPr>
            <w:tcW w:w="740" w:type="pct"/>
            <w:tcBorders>
              <w:top w:val="nil"/>
              <w:left w:val="nil"/>
              <w:bottom w:val="single" w:sz="4" w:space="0" w:color="auto"/>
              <w:right w:val="single" w:sz="4" w:space="0" w:color="auto"/>
            </w:tcBorders>
            <w:shd w:val="clear" w:color="auto" w:fill="auto"/>
            <w:noWrap/>
            <w:vAlign w:val="bottom"/>
          </w:tcPr>
          <w:p w14:paraId="5BF82AF9"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A958B8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6171B5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F812CF4"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6AD680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E631D9E"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Patrick CHAPUIS</w:t>
            </w:r>
          </w:p>
        </w:tc>
        <w:tc>
          <w:tcPr>
            <w:tcW w:w="740" w:type="pct"/>
            <w:tcBorders>
              <w:top w:val="nil"/>
              <w:left w:val="nil"/>
              <w:bottom w:val="single" w:sz="4" w:space="0" w:color="auto"/>
              <w:right w:val="single" w:sz="4" w:space="0" w:color="auto"/>
            </w:tcBorders>
            <w:shd w:val="clear" w:color="auto" w:fill="auto"/>
            <w:noWrap/>
            <w:vAlign w:val="bottom"/>
          </w:tcPr>
          <w:p w14:paraId="4B740359"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CB15C14"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B263092"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32251EB"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6425415"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557CD592"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GALLET</w:t>
            </w:r>
          </w:p>
        </w:tc>
        <w:tc>
          <w:tcPr>
            <w:tcW w:w="740" w:type="pct"/>
            <w:tcBorders>
              <w:top w:val="nil"/>
              <w:left w:val="nil"/>
              <w:bottom w:val="single" w:sz="4" w:space="0" w:color="auto"/>
              <w:right w:val="single" w:sz="4" w:space="0" w:color="auto"/>
            </w:tcBorders>
            <w:shd w:val="clear" w:color="auto" w:fill="auto"/>
            <w:noWrap/>
            <w:vAlign w:val="bottom"/>
          </w:tcPr>
          <w:p w14:paraId="311A2AA4"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53E29EEF"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37F809FF"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1A446F1" w14:textId="77777777" w:rsidR="00516167" w:rsidRPr="00943AC7" w:rsidRDefault="00516167"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Jean-Jacques BAZIN</w:t>
            </w:r>
          </w:p>
        </w:tc>
      </w:tr>
      <w:tr w:rsidR="00516167" w:rsidRPr="00943AC7" w14:paraId="57EACB55"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9A07CE0"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Gilbert LOYET</w:t>
            </w:r>
          </w:p>
        </w:tc>
        <w:tc>
          <w:tcPr>
            <w:tcW w:w="740" w:type="pct"/>
            <w:tcBorders>
              <w:top w:val="nil"/>
              <w:left w:val="nil"/>
              <w:bottom w:val="single" w:sz="4" w:space="0" w:color="auto"/>
              <w:right w:val="single" w:sz="4" w:space="0" w:color="auto"/>
            </w:tcBorders>
            <w:shd w:val="clear" w:color="auto" w:fill="auto"/>
            <w:noWrap/>
            <w:vAlign w:val="bottom"/>
          </w:tcPr>
          <w:p w14:paraId="2CE36FA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2C3EF7B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06B1FB1B"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74FAE331"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634ACD9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5875185"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Annie BERARD</w:t>
            </w:r>
          </w:p>
        </w:tc>
        <w:tc>
          <w:tcPr>
            <w:tcW w:w="740" w:type="pct"/>
            <w:tcBorders>
              <w:top w:val="nil"/>
              <w:left w:val="nil"/>
              <w:bottom w:val="single" w:sz="4" w:space="0" w:color="auto"/>
              <w:right w:val="single" w:sz="4" w:space="0" w:color="auto"/>
            </w:tcBorders>
            <w:shd w:val="clear" w:color="auto" w:fill="auto"/>
            <w:noWrap/>
            <w:vAlign w:val="bottom"/>
          </w:tcPr>
          <w:p w14:paraId="134F4CC3"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440887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AC01CD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71F3540"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B83952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7BDDE91"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Christine CARREL</w:t>
            </w:r>
          </w:p>
        </w:tc>
        <w:tc>
          <w:tcPr>
            <w:tcW w:w="740" w:type="pct"/>
            <w:tcBorders>
              <w:top w:val="nil"/>
              <w:left w:val="nil"/>
              <w:bottom w:val="single" w:sz="4" w:space="0" w:color="auto"/>
              <w:right w:val="single" w:sz="4" w:space="0" w:color="auto"/>
            </w:tcBorders>
            <w:shd w:val="clear" w:color="auto" w:fill="auto"/>
            <w:noWrap/>
            <w:vAlign w:val="bottom"/>
          </w:tcPr>
          <w:p w14:paraId="5A1029CE"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920A87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4EBB4E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187A2F6"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297C0E9C"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1FEC912"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Jean-Marie GUILLOT</w:t>
            </w:r>
          </w:p>
        </w:tc>
        <w:tc>
          <w:tcPr>
            <w:tcW w:w="740" w:type="pct"/>
            <w:tcBorders>
              <w:top w:val="nil"/>
              <w:left w:val="nil"/>
              <w:bottom w:val="single" w:sz="4" w:space="0" w:color="auto"/>
              <w:right w:val="single" w:sz="4" w:space="0" w:color="auto"/>
            </w:tcBorders>
            <w:shd w:val="clear" w:color="auto" w:fill="auto"/>
            <w:noWrap/>
            <w:vAlign w:val="bottom"/>
          </w:tcPr>
          <w:p w14:paraId="06749CB2"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2AC1462"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E96C48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8FE291C"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E99E87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7493EAE"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Chantal GIRAUD</w:t>
            </w:r>
          </w:p>
        </w:tc>
        <w:tc>
          <w:tcPr>
            <w:tcW w:w="740" w:type="pct"/>
            <w:tcBorders>
              <w:top w:val="nil"/>
              <w:left w:val="nil"/>
              <w:bottom w:val="single" w:sz="4" w:space="0" w:color="auto"/>
              <w:right w:val="single" w:sz="4" w:space="0" w:color="auto"/>
            </w:tcBorders>
            <w:shd w:val="clear" w:color="auto" w:fill="auto"/>
            <w:noWrap/>
            <w:vAlign w:val="bottom"/>
          </w:tcPr>
          <w:p w14:paraId="6FF6620A"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A1C08C0"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008895FB"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2EE64B3"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0E7B7E0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51770BFB"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Roger BILLARD</w:t>
            </w:r>
          </w:p>
        </w:tc>
        <w:tc>
          <w:tcPr>
            <w:tcW w:w="740" w:type="pct"/>
            <w:tcBorders>
              <w:top w:val="nil"/>
              <w:left w:val="nil"/>
              <w:bottom w:val="single" w:sz="4" w:space="0" w:color="auto"/>
              <w:right w:val="single" w:sz="4" w:space="0" w:color="auto"/>
            </w:tcBorders>
            <w:shd w:val="clear" w:color="auto" w:fill="auto"/>
            <w:noWrap/>
            <w:vAlign w:val="bottom"/>
          </w:tcPr>
          <w:p w14:paraId="5F1384EF"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0ADF9C1F"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F74F5D4"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05079212"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2B26554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29EA2F1"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Régine DUCRET</w:t>
            </w:r>
          </w:p>
        </w:tc>
        <w:tc>
          <w:tcPr>
            <w:tcW w:w="740" w:type="pct"/>
            <w:tcBorders>
              <w:top w:val="nil"/>
              <w:left w:val="nil"/>
              <w:bottom w:val="single" w:sz="4" w:space="0" w:color="auto"/>
              <w:right w:val="single" w:sz="4" w:space="0" w:color="auto"/>
            </w:tcBorders>
            <w:shd w:val="clear" w:color="auto" w:fill="auto"/>
            <w:noWrap/>
            <w:vAlign w:val="bottom"/>
          </w:tcPr>
          <w:p w14:paraId="0ADDCD92"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A242198"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729AFF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7550785C"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7B50477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8A1BE48"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André VIBOUD</w:t>
            </w:r>
          </w:p>
        </w:tc>
        <w:tc>
          <w:tcPr>
            <w:tcW w:w="740" w:type="pct"/>
            <w:tcBorders>
              <w:top w:val="nil"/>
              <w:left w:val="nil"/>
              <w:bottom w:val="single" w:sz="4" w:space="0" w:color="auto"/>
              <w:right w:val="single" w:sz="4" w:space="0" w:color="auto"/>
            </w:tcBorders>
            <w:shd w:val="clear" w:color="auto" w:fill="auto"/>
            <w:noWrap/>
            <w:vAlign w:val="bottom"/>
          </w:tcPr>
          <w:p w14:paraId="700DD347"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D6F4633"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0E4F2A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A3E18F5"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429C228F"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51D39A78"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Lionel CORDEL</w:t>
            </w:r>
          </w:p>
        </w:tc>
        <w:tc>
          <w:tcPr>
            <w:tcW w:w="740" w:type="pct"/>
            <w:tcBorders>
              <w:top w:val="nil"/>
              <w:left w:val="nil"/>
              <w:bottom w:val="single" w:sz="4" w:space="0" w:color="auto"/>
              <w:right w:val="single" w:sz="4" w:space="0" w:color="auto"/>
            </w:tcBorders>
            <w:shd w:val="clear" w:color="auto" w:fill="auto"/>
            <w:noWrap/>
            <w:vAlign w:val="bottom"/>
          </w:tcPr>
          <w:p w14:paraId="3DD9C470"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651C42B"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9DF8A6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FCD50A8"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07B94637"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AE6A681"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lastRenderedPageBreak/>
              <w:t>Séverine DEBERNARDI</w:t>
            </w:r>
          </w:p>
        </w:tc>
        <w:tc>
          <w:tcPr>
            <w:tcW w:w="740" w:type="pct"/>
            <w:tcBorders>
              <w:top w:val="nil"/>
              <w:left w:val="nil"/>
              <w:bottom w:val="single" w:sz="4" w:space="0" w:color="auto"/>
              <w:right w:val="single" w:sz="4" w:space="0" w:color="auto"/>
            </w:tcBorders>
            <w:shd w:val="clear" w:color="auto" w:fill="auto"/>
            <w:noWrap/>
            <w:vAlign w:val="bottom"/>
          </w:tcPr>
          <w:p w14:paraId="7D8EABE7"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565C5A9"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0C5CD145"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FD4F49E"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07E908F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9C76646"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Sarah HENICKE</w:t>
            </w:r>
          </w:p>
        </w:tc>
        <w:tc>
          <w:tcPr>
            <w:tcW w:w="740" w:type="pct"/>
            <w:tcBorders>
              <w:top w:val="nil"/>
              <w:left w:val="nil"/>
              <w:bottom w:val="single" w:sz="4" w:space="0" w:color="auto"/>
              <w:right w:val="single" w:sz="4" w:space="0" w:color="auto"/>
            </w:tcBorders>
            <w:shd w:val="clear" w:color="auto" w:fill="auto"/>
            <w:noWrap/>
            <w:vAlign w:val="bottom"/>
          </w:tcPr>
          <w:p w14:paraId="21AB7169"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492A84C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F350355"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2FCDDECC"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15B02672"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2097879"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Jean-Luc PLAGNOL</w:t>
            </w:r>
          </w:p>
        </w:tc>
        <w:tc>
          <w:tcPr>
            <w:tcW w:w="740" w:type="pct"/>
            <w:tcBorders>
              <w:top w:val="nil"/>
              <w:left w:val="nil"/>
              <w:bottom w:val="single" w:sz="4" w:space="0" w:color="auto"/>
              <w:right w:val="single" w:sz="4" w:space="0" w:color="auto"/>
            </w:tcBorders>
            <w:shd w:val="clear" w:color="auto" w:fill="auto"/>
            <w:noWrap/>
            <w:vAlign w:val="bottom"/>
          </w:tcPr>
          <w:p w14:paraId="105F68CA"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743D504"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04FC6CE"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F8AAA32"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7D22DBDA"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1BF9492"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LABORET</w:t>
            </w:r>
          </w:p>
        </w:tc>
        <w:tc>
          <w:tcPr>
            <w:tcW w:w="740" w:type="pct"/>
            <w:tcBorders>
              <w:top w:val="nil"/>
              <w:left w:val="nil"/>
              <w:bottom w:val="single" w:sz="4" w:space="0" w:color="auto"/>
              <w:right w:val="single" w:sz="4" w:space="0" w:color="auto"/>
            </w:tcBorders>
            <w:shd w:val="clear" w:color="auto" w:fill="auto"/>
            <w:noWrap/>
            <w:vAlign w:val="bottom"/>
          </w:tcPr>
          <w:p w14:paraId="4DB35E82"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53D8747"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47B97C4"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47A267A"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745719A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3D59299D"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Francine BORDON</w:t>
            </w:r>
          </w:p>
        </w:tc>
        <w:tc>
          <w:tcPr>
            <w:tcW w:w="740" w:type="pct"/>
            <w:tcBorders>
              <w:top w:val="nil"/>
              <w:left w:val="nil"/>
              <w:bottom w:val="single" w:sz="4" w:space="0" w:color="auto"/>
              <w:right w:val="single" w:sz="4" w:space="0" w:color="auto"/>
            </w:tcBorders>
            <w:shd w:val="clear" w:color="auto" w:fill="auto"/>
            <w:noWrap/>
            <w:vAlign w:val="bottom"/>
          </w:tcPr>
          <w:p w14:paraId="209E49C6"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380ED52"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41D4C10"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2FBE398"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F030C3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C7F2668"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Ghislain GARLATTI</w:t>
            </w:r>
          </w:p>
        </w:tc>
        <w:tc>
          <w:tcPr>
            <w:tcW w:w="740" w:type="pct"/>
            <w:tcBorders>
              <w:top w:val="nil"/>
              <w:left w:val="nil"/>
              <w:bottom w:val="single" w:sz="4" w:space="0" w:color="auto"/>
              <w:right w:val="single" w:sz="4" w:space="0" w:color="auto"/>
            </w:tcBorders>
            <w:shd w:val="clear" w:color="auto" w:fill="auto"/>
            <w:noWrap/>
            <w:vAlign w:val="bottom"/>
          </w:tcPr>
          <w:p w14:paraId="44F1336E"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744EE005"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0F5109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48A0C35"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843E22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2F7A3D2"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Elodie DA SILVA</w:t>
            </w:r>
          </w:p>
        </w:tc>
        <w:tc>
          <w:tcPr>
            <w:tcW w:w="740" w:type="pct"/>
            <w:tcBorders>
              <w:top w:val="nil"/>
              <w:left w:val="nil"/>
              <w:bottom w:val="single" w:sz="4" w:space="0" w:color="auto"/>
              <w:right w:val="single" w:sz="4" w:space="0" w:color="auto"/>
            </w:tcBorders>
            <w:shd w:val="clear" w:color="auto" w:fill="auto"/>
            <w:noWrap/>
            <w:vAlign w:val="bottom"/>
          </w:tcPr>
          <w:p w14:paraId="415477F8"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608B4646"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5A13DBD2"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46E4F2D0"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5823496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F474AFB"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Mylène AVILA</w:t>
            </w:r>
          </w:p>
        </w:tc>
        <w:tc>
          <w:tcPr>
            <w:tcW w:w="740" w:type="pct"/>
            <w:tcBorders>
              <w:top w:val="nil"/>
              <w:left w:val="nil"/>
              <w:bottom w:val="single" w:sz="4" w:space="0" w:color="auto"/>
              <w:right w:val="single" w:sz="4" w:space="0" w:color="auto"/>
            </w:tcBorders>
            <w:shd w:val="clear" w:color="auto" w:fill="auto"/>
            <w:noWrap/>
            <w:vAlign w:val="bottom"/>
          </w:tcPr>
          <w:p w14:paraId="2D145919"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00AAECBA"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hideMark/>
          </w:tcPr>
          <w:p w14:paraId="38484A7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485DF8EC" w14:textId="77777777" w:rsidR="00516167" w:rsidRPr="00943AC7" w:rsidRDefault="00516167"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Franck VILLAND</w:t>
            </w:r>
          </w:p>
        </w:tc>
      </w:tr>
      <w:tr w:rsidR="00516167" w:rsidRPr="00943AC7" w14:paraId="06A6B0F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5CC4D6AD" w14:textId="77777777" w:rsidR="00516167" w:rsidRPr="00943AC7" w:rsidRDefault="00516167"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Aly DIARRA</w:t>
            </w:r>
          </w:p>
        </w:tc>
        <w:tc>
          <w:tcPr>
            <w:tcW w:w="740" w:type="pct"/>
            <w:tcBorders>
              <w:top w:val="nil"/>
              <w:left w:val="nil"/>
              <w:bottom w:val="single" w:sz="4" w:space="0" w:color="auto"/>
              <w:right w:val="single" w:sz="4" w:space="0" w:color="auto"/>
            </w:tcBorders>
            <w:shd w:val="clear" w:color="auto" w:fill="auto"/>
            <w:noWrap/>
            <w:vAlign w:val="bottom"/>
          </w:tcPr>
          <w:p w14:paraId="066CA343"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10BFF0D9"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2E876E74"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hideMark/>
          </w:tcPr>
          <w:p w14:paraId="1CA525C5" w14:textId="77777777" w:rsidR="00516167" w:rsidRPr="00943AC7" w:rsidRDefault="00516167" w:rsidP="000517D2">
            <w:pPr>
              <w:spacing w:after="0" w:line="240" w:lineRule="auto"/>
              <w:rPr>
                <w:rFonts w:ascii="Calibri" w:eastAsia="Times New Roman" w:hAnsi="Calibri" w:cs="Calibri"/>
                <w:color w:val="000000"/>
                <w:lang w:eastAsia="fr-FR"/>
              </w:rPr>
            </w:pPr>
          </w:p>
        </w:tc>
      </w:tr>
      <w:tr w:rsidR="00516167" w:rsidRPr="00943AC7" w14:paraId="136EA18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3DEADC5" w14:textId="77777777" w:rsidR="00516167" w:rsidRPr="00943AC7" w:rsidRDefault="00516167"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Yves GOAËR</w:t>
            </w:r>
          </w:p>
        </w:tc>
        <w:tc>
          <w:tcPr>
            <w:tcW w:w="740" w:type="pct"/>
            <w:tcBorders>
              <w:top w:val="nil"/>
              <w:left w:val="nil"/>
              <w:bottom w:val="single" w:sz="4" w:space="0" w:color="auto"/>
              <w:right w:val="single" w:sz="4" w:space="0" w:color="auto"/>
            </w:tcBorders>
            <w:shd w:val="clear" w:color="auto" w:fill="auto"/>
            <w:noWrap/>
            <w:vAlign w:val="bottom"/>
          </w:tcPr>
          <w:p w14:paraId="50BD3C73"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06C4F879"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4D7CF4A0"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DC18095" w14:textId="77777777" w:rsidR="00516167" w:rsidRPr="00943AC7" w:rsidRDefault="00516167"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Ghislain GARLATTI</w:t>
            </w:r>
          </w:p>
        </w:tc>
      </w:tr>
      <w:tr w:rsidR="00516167" w:rsidRPr="00943AC7" w14:paraId="0DEBBF9C"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637AA3D" w14:textId="77777777" w:rsidR="00516167" w:rsidRPr="00943AC7" w:rsidRDefault="00516167"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Dominique VERDOYA</w:t>
            </w:r>
          </w:p>
        </w:tc>
        <w:tc>
          <w:tcPr>
            <w:tcW w:w="740" w:type="pct"/>
            <w:tcBorders>
              <w:top w:val="nil"/>
              <w:left w:val="nil"/>
              <w:bottom w:val="single" w:sz="4" w:space="0" w:color="auto"/>
              <w:right w:val="single" w:sz="4" w:space="0" w:color="auto"/>
            </w:tcBorders>
            <w:shd w:val="clear" w:color="auto" w:fill="auto"/>
            <w:noWrap/>
            <w:vAlign w:val="bottom"/>
          </w:tcPr>
          <w:p w14:paraId="708A92BD" w14:textId="77777777" w:rsidR="00516167" w:rsidRPr="00943AC7" w:rsidRDefault="00516167"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F2C5FCA"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4637710" w14:textId="77777777" w:rsidR="00516167" w:rsidRPr="00943AC7" w:rsidRDefault="00516167"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6DB80DE" w14:textId="77777777" w:rsidR="00516167" w:rsidRPr="00943AC7" w:rsidRDefault="00516167" w:rsidP="000517D2">
            <w:pPr>
              <w:spacing w:after="0" w:line="240" w:lineRule="auto"/>
              <w:rPr>
                <w:rFonts w:ascii="Calibri" w:eastAsia="Times New Roman" w:hAnsi="Calibri" w:cs="Calibri"/>
                <w:color w:val="000000"/>
                <w:lang w:eastAsia="fr-FR"/>
              </w:rPr>
            </w:pPr>
          </w:p>
        </w:tc>
      </w:tr>
    </w:tbl>
    <w:p w14:paraId="282279EC" w14:textId="77777777" w:rsidR="00516167" w:rsidRPr="00943AC7" w:rsidRDefault="00516167" w:rsidP="00516167">
      <w:pPr>
        <w:spacing w:after="0" w:line="240" w:lineRule="auto"/>
        <w:jc w:val="both"/>
        <w:rPr>
          <w:rFonts w:ascii="Calibri" w:hAnsi="Calibri" w:cs="Calibri"/>
        </w:rPr>
      </w:pPr>
    </w:p>
    <w:p w14:paraId="4DAC19B1" w14:textId="77777777" w:rsidR="00516167" w:rsidRDefault="00516167" w:rsidP="00516167">
      <w:pPr>
        <w:spacing w:after="0" w:line="240" w:lineRule="auto"/>
        <w:jc w:val="both"/>
        <w:rPr>
          <w:rFonts w:ascii="Calibri" w:hAnsi="Calibri" w:cs="Calibri"/>
        </w:rPr>
      </w:pPr>
      <w:r>
        <w:rPr>
          <w:rFonts w:ascii="Calibri" w:hAnsi="Calibri" w:cs="Calibri"/>
        </w:rPr>
        <w:t>S</w:t>
      </w:r>
      <w:r w:rsidRPr="00943AC7">
        <w:rPr>
          <w:rFonts w:ascii="Calibri" w:hAnsi="Calibri" w:cs="Calibri"/>
        </w:rPr>
        <w:t xml:space="preserve">ecrétaire de séance : </w:t>
      </w:r>
      <w:r>
        <w:rPr>
          <w:rFonts w:ascii="Calibri" w:hAnsi="Calibri" w:cs="Calibri"/>
        </w:rPr>
        <w:t>Annie BERARD</w:t>
      </w:r>
    </w:p>
    <w:p w14:paraId="40C6452A" w14:textId="77777777" w:rsidR="00476C51" w:rsidRPr="00943AC7" w:rsidRDefault="00476C51" w:rsidP="00476C51">
      <w:pPr>
        <w:spacing w:after="0" w:line="240" w:lineRule="auto"/>
        <w:jc w:val="both"/>
        <w:rPr>
          <w:rFonts w:ascii="Calibri" w:hAnsi="Calibri" w:cs="Calibri"/>
        </w:rPr>
      </w:pPr>
    </w:p>
    <w:p w14:paraId="37E7DBFC" w14:textId="77777777" w:rsidR="00E0182F" w:rsidRPr="00943AC7" w:rsidRDefault="00E0182F" w:rsidP="00901B10">
      <w:pPr>
        <w:spacing w:after="0" w:line="240" w:lineRule="auto"/>
        <w:jc w:val="both"/>
        <w:rPr>
          <w:rFonts w:ascii="Calibri" w:hAnsi="Calibri" w:cs="Calibri"/>
        </w:rPr>
      </w:pPr>
    </w:p>
    <w:p w14:paraId="04611423" w14:textId="7EB0C147" w:rsidR="00606761" w:rsidRPr="00057C56" w:rsidRDefault="00901B10" w:rsidP="00057C56">
      <w:pPr>
        <w:spacing w:after="0" w:line="240" w:lineRule="auto"/>
        <w:jc w:val="both"/>
        <w:rPr>
          <w:rFonts w:cstheme="minorHAnsi"/>
        </w:rPr>
      </w:pPr>
      <w:r w:rsidRPr="00943AC7">
        <w:rPr>
          <w:rFonts w:ascii="Calibri" w:hAnsi="Calibri" w:cs="Calibri"/>
          <w:noProof/>
        </w:rPr>
        <mc:AlternateContent>
          <mc:Choice Requires="wps">
            <w:drawing>
              <wp:anchor distT="0" distB="0" distL="114300" distR="114300" simplePos="0" relativeHeight="251667456" behindDoc="0" locked="0" layoutInCell="1" allowOverlap="1" wp14:anchorId="5906B3DD" wp14:editId="712EF827">
                <wp:simplePos x="0" y="0"/>
                <wp:positionH relativeFrom="column">
                  <wp:posOffset>1447800</wp:posOffset>
                </wp:positionH>
                <wp:positionV relativeFrom="paragraph">
                  <wp:posOffset>8255</wp:posOffset>
                </wp:positionV>
                <wp:extent cx="3642360" cy="7620"/>
                <wp:effectExtent l="0" t="0" r="34290" b="30480"/>
                <wp:wrapNone/>
                <wp:docPr id="398743531" name="Connecteur droit 398743531"/>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ADBBD" id="Connecteur droit 3987435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r w:rsidR="0063779B" w:rsidRPr="00F63E38">
        <w:rPr>
          <w:rFonts w:cstheme="minorHAnsi"/>
          <w:noProof/>
        </w:rPr>
        <mc:AlternateContent>
          <mc:Choice Requires="wps">
            <w:drawing>
              <wp:anchor distT="0" distB="0" distL="114300" distR="114300" simplePos="0" relativeHeight="251663360" behindDoc="0" locked="0" layoutInCell="1" allowOverlap="1" wp14:anchorId="1C685142" wp14:editId="69021E13">
                <wp:simplePos x="0" y="0"/>
                <wp:positionH relativeFrom="column">
                  <wp:posOffset>1447800</wp:posOffset>
                </wp:positionH>
                <wp:positionV relativeFrom="paragraph">
                  <wp:posOffset>8255</wp:posOffset>
                </wp:positionV>
                <wp:extent cx="3642360" cy="7620"/>
                <wp:effectExtent l="0" t="0" r="34290" b="30480"/>
                <wp:wrapNone/>
                <wp:docPr id="2" name="Connecteur droit 2"/>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09E77"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p>
    <w:p w14:paraId="562D6CC1" w14:textId="77777777" w:rsidR="00605459" w:rsidRDefault="00605459" w:rsidP="00F63E38">
      <w:pPr>
        <w:spacing w:after="0" w:line="240" w:lineRule="atLeast"/>
        <w:jc w:val="both"/>
        <w:rPr>
          <w:rFonts w:cstheme="minorHAnsi"/>
          <w:b/>
          <w:bCs/>
          <w:u w:val="single"/>
        </w:rPr>
      </w:pPr>
    </w:p>
    <w:p w14:paraId="5B5D856A" w14:textId="46D6358A" w:rsidR="00FE0B67" w:rsidRPr="00F63E38" w:rsidRDefault="0049170B" w:rsidP="00F63E38">
      <w:pPr>
        <w:spacing w:after="0" w:line="240" w:lineRule="atLeast"/>
        <w:jc w:val="both"/>
        <w:rPr>
          <w:rFonts w:cstheme="minorHAnsi"/>
        </w:rPr>
      </w:pPr>
      <w:r w:rsidRPr="00F63E38">
        <w:rPr>
          <w:rFonts w:cstheme="minorHAnsi"/>
          <w:b/>
          <w:bCs/>
          <w:u w:val="single"/>
        </w:rPr>
        <w:t>Rapporteur</w:t>
      </w:r>
      <w:r w:rsidRPr="00F63E38">
        <w:rPr>
          <w:rFonts w:cstheme="minorHAnsi"/>
          <w:b/>
          <w:bCs/>
        </w:rPr>
        <w:t> </w:t>
      </w:r>
      <w:r w:rsidRPr="00F63E38">
        <w:rPr>
          <w:rFonts w:cstheme="minorHAnsi"/>
        </w:rPr>
        <w:t xml:space="preserve">: </w:t>
      </w:r>
      <w:r w:rsidR="00CE34C5">
        <w:rPr>
          <w:rFonts w:cstheme="minorHAnsi"/>
        </w:rPr>
        <w:t xml:space="preserve">Caroline LEVANNIER, </w:t>
      </w:r>
      <w:r w:rsidR="00CE34C5">
        <w:t>Adjointe en charge des finances, de l’enfance et de la jeunesse</w:t>
      </w:r>
    </w:p>
    <w:p w14:paraId="2399F881" w14:textId="77777777" w:rsidR="00795C52" w:rsidRPr="00F63E38" w:rsidRDefault="00795C52" w:rsidP="00536307">
      <w:pPr>
        <w:spacing w:after="0" w:line="240" w:lineRule="atLeast"/>
        <w:jc w:val="both"/>
        <w:rPr>
          <w:rFonts w:cstheme="minorHAnsi"/>
          <w:b/>
          <w:bCs/>
          <w:u w:val="single"/>
        </w:rPr>
      </w:pPr>
    </w:p>
    <w:p w14:paraId="5AF982B4" w14:textId="77777777" w:rsidR="00A75AEF" w:rsidRDefault="00A75AEF" w:rsidP="00A75AEF">
      <w:pPr>
        <w:spacing w:after="0" w:line="240" w:lineRule="atLeast"/>
        <w:jc w:val="both"/>
        <w:rPr>
          <w:rFonts w:cstheme="minorHAnsi"/>
        </w:rPr>
      </w:pPr>
      <w:r w:rsidRPr="00420CBC">
        <w:rPr>
          <w:rFonts w:cstheme="minorHAnsi"/>
          <w:b/>
          <w:bCs/>
          <w:u w:val="single"/>
        </w:rPr>
        <w:t>Exposé des motifs</w:t>
      </w:r>
      <w:r w:rsidRPr="00420CBC">
        <w:rPr>
          <w:rFonts w:cstheme="minorHAnsi"/>
        </w:rPr>
        <w:t xml:space="preserve"> : </w:t>
      </w:r>
    </w:p>
    <w:p w14:paraId="33F21166" w14:textId="77777777" w:rsidR="00EE5349" w:rsidRDefault="00EE5349" w:rsidP="00A75AEF">
      <w:pPr>
        <w:spacing w:after="0" w:line="240" w:lineRule="atLeast"/>
        <w:jc w:val="both"/>
        <w:rPr>
          <w:rFonts w:cstheme="minorHAnsi"/>
        </w:rPr>
      </w:pPr>
    </w:p>
    <w:p w14:paraId="1E785CB4" w14:textId="77777777" w:rsidR="00A0541E" w:rsidRDefault="00A0541E" w:rsidP="00A0541E">
      <w:pPr>
        <w:pStyle w:val="NormalWeb"/>
        <w:shd w:val="clear" w:color="auto" w:fill="FFFFFF"/>
        <w:spacing w:before="0" w:beforeAutospacing="0" w:after="150"/>
        <w:jc w:val="both"/>
        <w:rPr>
          <w:rFonts w:asciiTheme="minorHAnsi" w:hAnsiTheme="minorHAnsi" w:cstheme="minorHAnsi"/>
          <w:sz w:val="22"/>
          <w:szCs w:val="22"/>
        </w:rPr>
      </w:pPr>
      <w:r w:rsidRPr="00B94711">
        <w:rPr>
          <w:rFonts w:asciiTheme="minorHAnsi" w:hAnsiTheme="minorHAnsi" w:cstheme="minorHAnsi"/>
          <w:sz w:val="22"/>
          <w:szCs w:val="22"/>
        </w:rPr>
        <w:t xml:space="preserve">Madame </w:t>
      </w:r>
      <w:r>
        <w:rPr>
          <w:rFonts w:asciiTheme="minorHAnsi" w:hAnsiTheme="minorHAnsi" w:cstheme="minorHAnsi"/>
          <w:sz w:val="22"/>
          <w:szCs w:val="22"/>
        </w:rPr>
        <w:t>l’a</w:t>
      </w:r>
      <w:r w:rsidRPr="00B94711">
        <w:rPr>
          <w:rFonts w:asciiTheme="minorHAnsi" w:hAnsiTheme="minorHAnsi" w:cstheme="minorHAnsi"/>
          <w:sz w:val="22"/>
          <w:szCs w:val="22"/>
        </w:rPr>
        <w:t>djointe au Maire en charge des Finances, de l’Enfance et de la Jeunesse</w:t>
      </w:r>
      <w:r>
        <w:rPr>
          <w:rFonts w:asciiTheme="minorHAnsi" w:hAnsiTheme="minorHAnsi" w:cstheme="minorHAnsi"/>
          <w:sz w:val="22"/>
          <w:szCs w:val="22"/>
        </w:rPr>
        <w:t xml:space="preserve"> rappelle aux membres du conseil la délibération 10122024D04 du 10 décembre 2024 qui autorisait le Maire à engager, liquider et mandater les dépenses d’investissement avant le vote du budget primitif 2025 dans la limite du quart des crédits ouverts au budget de l’exercice précédent. Les crédits faisant l’objet de cette autorisation doivent être inscrits au budget lors de son adoption.</w:t>
      </w:r>
    </w:p>
    <w:p w14:paraId="0A891E1D" w14:textId="77777777" w:rsidR="00A0541E" w:rsidRDefault="00A0541E" w:rsidP="00A0541E">
      <w:pPr>
        <w:pStyle w:val="NormalWeb"/>
        <w:shd w:val="clear" w:color="auto" w:fill="FFFFFF"/>
        <w:spacing w:before="0" w:beforeAutospacing="0" w:after="150"/>
        <w:jc w:val="both"/>
        <w:rPr>
          <w:rFonts w:asciiTheme="minorHAnsi" w:hAnsiTheme="minorHAnsi" w:cstheme="minorHAnsi"/>
          <w:sz w:val="22"/>
          <w:szCs w:val="22"/>
        </w:rPr>
      </w:pPr>
      <w:r>
        <w:rPr>
          <w:rFonts w:asciiTheme="minorHAnsi" w:hAnsiTheme="minorHAnsi" w:cstheme="minorHAnsi"/>
          <w:sz w:val="22"/>
          <w:szCs w:val="22"/>
        </w:rPr>
        <w:t>Or, il s’avère que ces crédits n’ont pas été utilisés car les crédits nécessaires au paiement des dépenses avaient été engagés en 2024 ont fait l’objet d’un report sur l’exercice 2025. Leur inscription au BP serait source de difficultés.</w:t>
      </w:r>
    </w:p>
    <w:p w14:paraId="49550544" w14:textId="77777777" w:rsidR="00A0541E" w:rsidRDefault="00A0541E" w:rsidP="00A0541E">
      <w:pPr>
        <w:spacing w:after="0" w:line="240" w:lineRule="auto"/>
        <w:jc w:val="both"/>
        <w:rPr>
          <w:rFonts w:cstheme="minorHAnsi"/>
        </w:rPr>
      </w:pPr>
      <w:r>
        <w:rPr>
          <w:rFonts w:cstheme="minorHAnsi"/>
        </w:rPr>
        <w:t>C’est pourquoi il est proposé de modifier la délibération 10122024D04 ainsi</w:t>
      </w:r>
      <w:r w:rsidRPr="00894256">
        <w:rPr>
          <w:rFonts w:cstheme="minorHAnsi"/>
          <w:sz w:val="18"/>
          <w:szCs w:val="18"/>
        </w:rPr>
        <w:t xml:space="preserve"> </w:t>
      </w:r>
      <w:r>
        <w:rPr>
          <w:rFonts w:cstheme="minorHAnsi"/>
        </w:rPr>
        <w:t>e</w:t>
      </w:r>
      <w:r w:rsidRPr="00894256">
        <w:rPr>
          <w:rFonts w:cstheme="minorHAnsi"/>
        </w:rPr>
        <w:t>t de ne reprendre au BP que la somme de 2 000 euros inscrite au chapitre 21.</w:t>
      </w:r>
    </w:p>
    <w:p w14:paraId="5DB7ED86" w14:textId="77777777" w:rsidR="00A0541E" w:rsidRDefault="00A0541E" w:rsidP="00A0541E">
      <w:pPr>
        <w:spacing w:after="0" w:line="240" w:lineRule="atLeast"/>
        <w:jc w:val="both"/>
        <w:rPr>
          <w:rFonts w:cstheme="minorHAnsi"/>
        </w:rPr>
      </w:pPr>
    </w:p>
    <w:tbl>
      <w:tblPr>
        <w:tblStyle w:val="Grilledutableau"/>
        <w:tblW w:w="0" w:type="auto"/>
        <w:tblInd w:w="-289" w:type="dxa"/>
        <w:tblLook w:val="04A0" w:firstRow="1" w:lastRow="0" w:firstColumn="1" w:lastColumn="0" w:noHBand="0" w:noVBand="1"/>
      </w:tblPr>
      <w:tblGrid>
        <w:gridCol w:w="2703"/>
        <w:gridCol w:w="2422"/>
        <w:gridCol w:w="2394"/>
        <w:gridCol w:w="1832"/>
      </w:tblGrid>
      <w:tr w:rsidR="00A0541E" w:rsidRPr="007350AB" w14:paraId="776B6C1F" w14:textId="77777777" w:rsidTr="006A09B9">
        <w:trPr>
          <w:trHeight w:val="557"/>
        </w:trPr>
        <w:tc>
          <w:tcPr>
            <w:tcW w:w="2703" w:type="dxa"/>
            <w:shd w:val="clear" w:color="auto" w:fill="E2EFD9" w:themeFill="accent6" w:themeFillTint="33"/>
            <w:vAlign w:val="center"/>
          </w:tcPr>
          <w:p w14:paraId="74201620" w14:textId="77777777" w:rsidR="00A0541E" w:rsidRPr="007350AB" w:rsidRDefault="00A0541E" w:rsidP="006A09B9">
            <w:pPr>
              <w:pStyle w:val="NormalWeb"/>
              <w:spacing w:before="0" w:beforeAutospacing="0" w:after="150"/>
              <w:jc w:val="center"/>
              <w:rPr>
                <w:rFonts w:asciiTheme="minorHAnsi" w:hAnsiTheme="minorHAnsi" w:cstheme="minorHAnsi"/>
                <w:b/>
                <w:bCs/>
                <w:sz w:val="18"/>
                <w:szCs w:val="18"/>
              </w:rPr>
            </w:pPr>
            <w:r w:rsidRPr="007350AB">
              <w:rPr>
                <w:rFonts w:asciiTheme="minorHAnsi" w:hAnsiTheme="minorHAnsi" w:cstheme="minorHAnsi"/>
                <w:b/>
                <w:bCs/>
                <w:sz w:val="18"/>
                <w:szCs w:val="18"/>
              </w:rPr>
              <w:t xml:space="preserve">Compte </w:t>
            </w:r>
          </w:p>
        </w:tc>
        <w:tc>
          <w:tcPr>
            <w:tcW w:w="2422" w:type="dxa"/>
            <w:shd w:val="clear" w:color="auto" w:fill="E2EFD9" w:themeFill="accent6" w:themeFillTint="33"/>
            <w:vAlign w:val="center"/>
          </w:tcPr>
          <w:p w14:paraId="0DFDD1C6" w14:textId="77777777" w:rsidR="00A0541E" w:rsidRPr="007350AB" w:rsidRDefault="00A0541E" w:rsidP="006A09B9">
            <w:pPr>
              <w:pStyle w:val="NormalWeb"/>
              <w:spacing w:before="0" w:beforeAutospacing="0" w:after="150"/>
              <w:jc w:val="center"/>
              <w:rPr>
                <w:rFonts w:asciiTheme="minorHAnsi" w:hAnsiTheme="minorHAnsi" w:cstheme="minorHAnsi"/>
                <w:b/>
                <w:bCs/>
                <w:sz w:val="18"/>
                <w:szCs w:val="18"/>
              </w:rPr>
            </w:pPr>
            <w:r w:rsidRPr="007350AB">
              <w:rPr>
                <w:rFonts w:asciiTheme="minorHAnsi" w:hAnsiTheme="minorHAnsi" w:cstheme="minorHAnsi"/>
                <w:b/>
                <w:bCs/>
                <w:sz w:val="18"/>
                <w:szCs w:val="18"/>
              </w:rPr>
              <w:t>Total voté en 2024</w:t>
            </w:r>
          </w:p>
        </w:tc>
        <w:tc>
          <w:tcPr>
            <w:tcW w:w="2394" w:type="dxa"/>
            <w:shd w:val="clear" w:color="auto" w:fill="E2EFD9" w:themeFill="accent6" w:themeFillTint="33"/>
            <w:vAlign w:val="center"/>
          </w:tcPr>
          <w:p w14:paraId="5D654E0D" w14:textId="77777777" w:rsidR="00A0541E" w:rsidRPr="007350AB" w:rsidRDefault="00A0541E" w:rsidP="006A09B9">
            <w:pPr>
              <w:pStyle w:val="NormalWeb"/>
              <w:spacing w:before="0" w:beforeAutospacing="0" w:after="150"/>
              <w:jc w:val="center"/>
              <w:rPr>
                <w:rFonts w:asciiTheme="minorHAnsi" w:hAnsiTheme="minorHAnsi" w:cstheme="minorHAnsi"/>
                <w:b/>
                <w:bCs/>
                <w:sz w:val="18"/>
                <w:szCs w:val="18"/>
              </w:rPr>
            </w:pPr>
            <w:r w:rsidRPr="007350AB">
              <w:rPr>
                <w:rFonts w:asciiTheme="minorHAnsi" w:hAnsiTheme="minorHAnsi" w:cstheme="minorHAnsi"/>
                <w:b/>
                <w:bCs/>
                <w:sz w:val="18"/>
                <w:szCs w:val="18"/>
              </w:rPr>
              <w:t>Autorisation au titre de l’art L 1612-1 CGCT</w:t>
            </w:r>
          </w:p>
        </w:tc>
        <w:tc>
          <w:tcPr>
            <w:tcW w:w="1832" w:type="dxa"/>
            <w:shd w:val="clear" w:color="auto" w:fill="E2EFD9" w:themeFill="accent6" w:themeFillTint="33"/>
            <w:vAlign w:val="center"/>
          </w:tcPr>
          <w:p w14:paraId="1270409C" w14:textId="77777777" w:rsidR="00A0541E" w:rsidRPr="007350AB" w:rsidRDefault="00A0541E" w:rsidP="006A09B9">
            <w:pPr>
              <w:pStyle w:val="NormalWeb"/>
              <w:spacing w:before="0" w:beforeAutospacing="0" w:after="150"/>
              <w:jc w:val="center"/>
              <w:rPr>
                <w:rFonts w:asciiTheme="minorHAnsi" w:hAnsiTheme="minorHAnsi" w:cstheme="minorHAnsi"/>
                <w:b/>
                <w:bCs/>
                <w:sz w:val="18"/>
                <w:szCs w:val="18"/>
              </w:rPr>
            </w:pPr>
            <w:r w:rsidRPr="007350AB">
              <w:rPr>
                <w:rFonts w:asciiTheme="minorHAnsi" w:hAnsiTheme="minorHAnsi" w:cstheme="minorHAnsi"/>
                <w:b/>
                <w:bCs/>
                <w:sz w:val="18"/>
                <w:szCs w:val="18"/>
              </w:rPr>
              <w:t>Nouveau montant</w:t>
            </w:r>
          </w:p>
        </w:tc>
      </w:tr>
      <w:tr w:rsidR="00A0541E" w:rsidRPr="007350AB" w14:paraId="0A0B708C" w14:textId="77777777" w:rsidTr="006A09B9">
        <w:tc>
          <w:tcPr>
            <w:tcW w:w="2703" w:type="dxa"/>
            <w:vAlign w:val="center"/>
          </w:tcPr>
          <w:p w14:paraId="6F1FDE17" w14:textId="77777777" w:rsidR="00A0541E" w:rsidRPr="007350AB" w:rsidRDefault="00A0541E" w:rsidP="006A09B9">
            <w:pPr>
              <w:pStyle w:val="NormalWeb"/>
              <w:spacing w:before="0" w:beforeAutospacing="0" w:after="150"/>
              <w:rPr>
                <w:rFonts w:asciiTheme="minorHAnsi" w:hAnsiTheme="minorHAnsi" w:cstheme="minorHAnsi"/>
                <w:b/>
                <w:bCs/>
                <w:sz w:val="18"/>
                <w:szCs w:val="18"/>
              </w:rPr>
            </w:pPr>
            <w:r w:rsidRPr="007350AB">
              <w:rPr>
                <w:rFonts w:asciiTheme="minorHAnsi" w:hAnsiTheme="minorHAnsi" w:cstheme="minorHAnsi"/>
                <w:b/>
                <w:bCs/>
                <w:sz w:val="18"/>
                <w:szCs w:val="18"/>
              </w:rPr>
              <w:t>20 – Immobilisations incorporelles (sauf opérations et 204)</w:t>
            </w:r>
          </w:p>
        </w:tc>
        <w:tc>
          <w:tcPr>
            <w:tcW w:w="2422" w:type="dxa"/>
            <w:vAlign w:val="center"/>
          </w:tcPr>
          <w:p w14:paraId="349809DF"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20 000,00€</w:t>
            </w:r>
          </w:p>
        </w:tc>
        <w:tc>
          <w:tcPr>
            <w:tcW w:w="2394" w:type="dxa"/>
            <w:vAlign w:val="center"/>
          </w:tcPr>
          <w:p w14:paraId="47BF910B"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5 000,00€</w:t>
            </w:r>
          </w:p>
        </w:tc>
        <w:tc>
          <w:tcPr>
            <w:tcW w:w="1832" w:type="dxa"/>
            <w:vAlign w:val="center"/>
          </w:tcPr>
          <w:p w14:paraId="1B2C3574"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Crédits annulés</w:t>
            </w:r>
          </w:p>
        </w:tc>
      </w:tr>
      <w:tr w:rsidR="00A0541E" w:rsidRPr="007350AB" w14:paraId="435804CC" w14:textId="77777777" w:rsidTr="006A09B9">
        <w:tc>
          <w:tcPr>
            <w:tcW w:w="2703" w:type="dxa"/>
            <w:vAlign w:val="center"/>
          </w:tcPr>
          <w:p w14:paraId="73E95052"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t xml:space="preserve">      2031 – Frais d’études</w:t>
            </w:r>
          </w:p>
        </w:tc>
        <w:tc>
          <w:tcPr>
            <w:tcW w:w="2422" w:type="dxa"/>
            <w:vAlign w:val="center"/>
          </w:tcPr>
          <w:p w14:paraId="58BB5319"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20 000,00€</w:t>
            </w:r>
          </w:p>
        </w:tc>
        <w:tc>
          <w:tcPr>
            <w:tcW w:w="2394" w:type="dxa"/>
            <w:vAlign w:val="center"/>
          </w:tcPr>
          <w:p w14:paraId="256FC2EC"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5 000,00€</w:t>
            </w:r>
          </w:p>
        </w:tc>
        <w:tc>
          <w:tcPr>
            <w:tcW w:w="1832" w:type="dxa"/>
            <w:vAlign w:val="center"/>
          </w:tcPr>
          <w:p w14:paraId="4B958D3C"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r w:rsidR="00A0541E" w:rsidRPr="007350AB" w14:paraId="64C7C4B0" w14:textId="77777777" w:rsidTr="006A09B9">
        <w:tc>
          <w:tcPr>
            <w:tcW w:w="2703" w:type="dxa"/>
            <w:vAlign w:val="center"/>
          </w:tcPr>
          <w:p w14:paraId="22BCE353" w14:textId="77777777" w:rsidR="00A0541E" w:rsidRPr="007350AB" w:rsidRDefault="00A0541E" w:rsidP="006A09B9">
            <w:pPr>
              <w:pStyle w:val="NormalWeb"/>
              <w:spacing w:before="0" w:beforeAutospacing="0" w:after="150"/>
              <w:rPr>
                <w:rFonts w:asciiTheme="minorHAnsi" w:hAnsiTheme="minorHAnsi" w:cstheme="minorHAnsi"/>
                <w:b/>
                <w:bCs/>
                <w:sz w:val="18"/>
                <w:szCs w:val="18"/>
              </w:rPr>
            </w:pPr>
            <w:r w:rsidRPr="007350AB">
              <w:rPr>
                <w:rFonts w:asciiTheme="minorHAnsi" w:hAnsiTheme="minorHAnsi" w:cstheme="minorHAnsi"/>
                <w:b/>
                <w:bCs/>
                <w:sz w:val="18"/>
                <w:szCs w:val="18"/>
              </w:rPr>
              <w:t>21 – Immobilisations corporelles (hors opérations</w:t>
            </w:r>
          </w:p>
        </w:tc>
        <w:tc>
          <w:tcPr>
            <w:tcW w:w="2422" w:type="dxa"/>
            <w:vAlign w:val="center"/>
          </w:tcPr>
          <w:p w14:paraId="43699921"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45 140,00€</w:t>
            </w:r>
          </w:p>
        </w:tc>
        <w:tc>
          <w:tcPr>
            <w:tcW w:w="2394" w:type="dxa"/>
            <w:vAlign w:val="center"/>
          </w:tcPr>
          <w:p w14:paraId="452466BF"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11 285,00€</w:t>
            </w:r>
          </w:p>
        </w:tc>
        <w:tc>
          <w:tcPr>
            <w:tcW w:w="1832" w:type="dxa"/>
            <w:vAlign w:val="center"/>
          </w:tcPr>
          <w:p w14:paraId="20868C79"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2 000,00 €</w:t>
            </w:r>
          </w:p>
        </w:tc>
      </w:tr>
      <w:tr w:rsidR="00A0541E" w:rsidRPr="007350AB" w14:paraId="47A3E7B9" w14:textId="77777777" w:rsidTr="006A09B9">
        <w:tc>
          <w:tcPr>
            <w:tcW w:w="2703" w:type="dxa"/>
            <w:vAlign w:val="center"/>
          </w:tcPr>
          <w:p w14:paraId="5ED17FC2"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t xml:space="preserve">      21561 – Service de distribution d’eau</w:t>
            </w:r>
          </w:p>
        </w:tc>
        <w:tc>
          <w:tcPr>
            <w:tcW w:w="2422" w:type="dxa"/>
            <w:vAlign w:val="center"/>
          </w:tcPr>
          <w:p w14:paraId="261F1DEE"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45 140,00€</w:t>
            </w:r>
          </w:p>
        </w:tc>
        <w:tc>
          <w:tcPr>
            <w:tcW w:w="2394" w:type="dxa"/>
            <w:vAlign w:val="center"/>
          </w:tcPr>
          <w:p w14:paraId="12CBEEE2"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11 285,00€</w:t>
            </w:r>
          </w:p>
        </w:tc>
        <w:tc>
          <w:tcPr>
            <w:tcW w:w="1832" w:type="dxa"/>
            <w:vAlign w:val="center"/>
          </w:tcPr>
          <w:p w14:paraId="34980927"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r w:rsidR="00A0541E" w:rsidRPr="007350AB" w14:paraId="3BB232D5" w14:textId="77777777" w:rsidTr="006A09B9">
        <w:tc>
          <w:tcPr>
            <w:tcW w:w="2703" w:type="dxa"/>
            <w:vAlign w:val="center"/>
          </w:tcPr>
          <w:p w14:paraId="75FD73C7" w14:textId="77777777" w:rsidR="00A0541E" w:rsidRPr="007350AB" w:rsidRDefault="00A0541E" w:rsidP="006A09B9">
            <w:pPr>
              <w:pStyle w:val="NormalWeb"/>
              <w:spacing w:before="0" w:beforeAutospacing="0" w:after="150"/>
              <w:rPr>
                <w:rFonts w:asciiTheme="minorHAnsi" w:hAnsiTheme="minorHAnsi" w:cstheme="minorHAnsi"/>
                <w:b/>
                <w:bCs/>
                <w:sz w:val="18"/>
                <w:szCs w:val="18"/>
              </w:rPr>
            </w:pPr>
            <w:r w:rsidRPr="007350AB">
              <w:rPr>
                <w:rFonts w:asciiTheme="minorHAnsi" w:hAnsiTheme="minorHAnsi" w:cstheme="minorHAnsi"/>
                <w:b/>
                <w:bCs/>
                <w:sz w:val="18"/>
                <w:szCs w:val="18"/>
              </w:rPr>
              <w:t xml:space="preserve">23 – Immobilisations en cours </w:t>
            </w:r>
          </w:p>
        </w:tc>
        <w:tc>
          <w:tcPr>
            <w:tcW w:w="2422" w:type="dxa"/>
            <w:vAlign w:val="center"/>
          </w:tcPr>
          <w:p w14:paraId="174F95C0"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2 612 500,00€</w:t>
            </w:r>
          </w:p>
        </w:tc>
        <w:tc>
          <w:tcPr>
            <w:tcW w:w="2394" w:type="dxa"/>
            <w:vAlign w:val="center"/>
          </w:tcPr>
          <w:p w14:paraId="6330B559"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653 125,00€</w:t>
            </w:r>
          </w:p>
        </w:tc>
        <w:tc>
          <w:tcPr>
            <w:tcW w:w="1832" w:type="dxa"/>
            <w:vAlign w:val="center"/>
          </w:tcPr>
          <w:p w14:paraId="5EAA05ED"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Crédits annulés</w:t>
            </w:r>
          </w:p>
        </w:tc>
      </w:tr>
      <w:tr w:rsidR="00A0541E" w:rsidRPr="007350AB" w14:paraId="07AF4055" w14:textId="77777777" w:rsidTr="006A09B9">
        <w:tc>
          <w:tcPr>
            <w:tcW w:w="2703" w:type="dxa"/>
            <w:vAlign w:val="center"/>
          </w:tcPr>
          <w:p w14:paraId="3E54F823"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t xml:space="preserve">      2315 – Installations, matériel et outillage techniques</w:t>
            </w:r>
          </w:p>
        </w:tc>
        <w:tc>
          <w:tcPr>
            <w:tcW w:w="2422" w:type="dxa"/>
            <w:vAlign w:val="center"/>
          </w:tcPr>
          <w:p w14:paraId="5CC019A0"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2 612 500,00€</w:t>
            </w:r>
          </w:p>
        </w:tc>
        <w:tc>
          <w:tcPr>
            <w:tcW w:w="2394" w:type="dxa"/>
            <w:vAlign w:val="center"/>
          </w:tcPr>
          <w:p w14:paraId="50A3F0D5"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653 125,00€</w:t>
            </w:r>
          </w:p>
        </w:tc>
        <w:tc>
          <w:tcPr>
            <w:tcW w:w="1832" w:type="dxa"/>
            <w:vAlign w:val="center"/>
          </w:tcPr>
          <w:p w14:paraId="3C5AEFD3"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r w:rsidR="00A0541E" w:rsidRPr="007350AB" w14:paraId="60346F97" w14:textId="77777777" w:rsidTr="006A09B9">
        <w:tc>
          <w:tcPr>
            <w:tcW w:w="2703" w:type="dxa"/>
            <w:vAlign w:val="center"/>
          </w:tcPr>
          <w:p w14:paraId="6943A5B6" w14:textId="77777777" w:rsidR="00A0541E" w:rsidRPr="007350AB" w:rsidRDefault="00A0541E" w:rsidP="006A09B9">
            <w:pPr>
              <w:pStyle w:val="NormalWeb"/>
              <w:spacing w:before="0" w:beforeAutospacing="0" w:after="150"/>
              <w:rPr>
                <w:rFonts w:asciiTheme="minorHAnsi" w:hAnsiTheme="minorHAnsi" w:cstheme="minorHAnsi"/>
                <w:b/>
                <w:bCs/>
                <w:sz w:val="18"/>
                <w:szCs w:val="18"/>
              </w:rPr>
            </w:pPr>
            <w:r w:rsidRPr="007350AB">
              <w:rPr>
                <w:rFonts w:asciiTheme="minorHAnsi" w:hAnsiTheme="minorHAnsi" w:cstheme="minorHAnsi"/>
                <w:b/>
                <w:bCs/>
                <w:sz w:val="18"/>
                <w:szCs w:val="18"/>
              </w:rPr>
              <w:t>16 – Emprunts et dettes assimilées</w:t>
            </w:r>
          </w:p>
        </w:tc>
        <w:tc>
          <w:tcPr>
            <w:tcW w:w="2422" w:type="dxa"/>
            <w:vAlign w:val="center"/>
          </w:tcPr>
          <w:p w14:paraId="63393718"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10 000,00€</w:t>
            </w:r>
          </w:p>
        </w:tc>
        <w:tc>
          <w:tcPr>
            <w:tcW w:w="2394" w:type="dxa"/>
            <w:vAlign w:val="center"/>
          </w:tcPr>
          <w:p w14:paraId="250376DA"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2 500,00€</w:t>
            </w:r>
          </w:p>
        </w:tc>
        <w:tc>
          <w:tcPr>
            <w:tcW w:w="1832" w:type="dxa"/>
            <w:vAlign w:val="center"/>
          </w:tcPr>
          <w:p w14:paraId="10F34896"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Crédits annulés</w:t>
            </w:r>
          </w:p>
        </w:tc>
      </w:tr>
      <w:tr w:rsidR="00A0541E" w:rsidRPr="007350AB" w14:paraId="7C1F0DAC" w14:textId="77777777" w:rsidTr="006A09B9">
        <w:tc>
          <w:tcPr>
            <w:tcW w:w="2703" w:type="dxa"/>
            <w:vAlign w:val="center"/>
          </w:tcPr>
          <w:p w14:paraId="56A9F089"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lastRenderedPageBreak/>
              <w:t xml:space="preserve">      1641 – Emprunts en euros</w:t>
            </w:r>
          </w:p>
        </w:tc>
        <w:tc>
          <w:tcPr>
            <w:tcW w:w="2422" w:type="dxa"/>
            <w:vAlign w:val="center"/>
          </w:tcPr>
          <w:p w14:paraId="507D9B33"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10 000,00€</w:t>
            </w:r>
          </w:p>
        </w:tc>
        <w:tc>
          <w:tcPr>
            <w:tcW w:w="2394" w:type="dxa"/>
            <w:vAlign w:val="center"/>
          </w:tcPr>
          <w:p w14:paraId="7DB7CEC9"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2 500,00€</w:t>
            </w:r>
          </w:p>
        </w:tc>
        <w:tc>
          <w:tcPr>
            <w:tcW w:w="1832" w:type="dxa"/>
            <w:vAlign w:val="center"/>
          </w:tcPr>
          <w:p w14:paraId="0F84FE5E"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r w:rsidR="00A0541E" w:rsidRPr="007350AB" w14:paraId="79F4208F" w14:textId="77777777" w:rsidTr="006A09B9">
        <w:tc>
          <w:tcPr>
            <w:tcW w:w="2703" w:type="dxa"/>
            <w:vAlign w:val="center"/>
          </w:tcPr>
          <w:p w14:paraId="4E5C8229"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b/>
                <w:bCs/>
                <w:sz w:val="18"/>
                <w:szCs w:val="18"/>
              </w:rPr>
              <w:t>26 – Participations et créances rattachées à des participations</w:t>
            </w:r>
          </w:p>
        </w:tc>
        <w:tc>
          <w:tcPr>
            <w:tcW w:w="2422" w:type="dxa"/>
            <w:vAlign w:val="center"/>
          </w:tcPr>
          <w:p w14:paraId="4DFA3057"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2 800,00€</w:t>
            </w:r>
          </w:p>
        </w:tc>
        <w:tc>
          <w:tcPr>
            <w:tcW w:w="2394" w:type="dxa"/>
            <w:vAlign w:val="center"/>
          </w:tcPr>
          <w:p w14:paraId="121D6475"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700,00€</w:t>
            </w:r>
          </w:p>
        </w:tc>
        <w:tc>
          <w:tcPr>
            <w:tcW w:w="1832" w:type="dxa"/>
            <w:vAlign w:val="center"/>
          </w:tcPr>
          <w:p w14:paraId="0CA390BB"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Crédits annulés</w:t>
            </w:r>
          </w:p>
        </w:tc>
      </w:tr>
      <w:tr w:rsidR="00A0541E" w:rsidRPr="007350AB" w14:paraId="7050993E" w14:textId="77777777" w:rsidTr="006A09B9">
        <w:tc>
          <w:tcPr>
            <w:tcW w:w="2703" w:type="dxa"/>
            <w:vAlign w:val="center"/>
          </w:tcPr>
          <w:p w14:paraId="25920ADB"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t xml:space="preserve">      261 – Titres de participation</w:t>
            </w:r>
          </w:p>
        </w:tc>
        <w:tc>
          <w:tcPr>
            <w:tcW w:w="2422" w:type="dxa"/>
            <w:vAlign w:val="center"/>
          </w:tcPr>
          <w:p w14:paraId="6EB7459A"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2 800,00€</w:t>
            </w:r>
          </w:p>
        </w:tc>
        <w:tc>
          <w:tcPr>
            <w:tcW w:w="2394" w:type="dxa"/>
            <w:vAlign w:val="center"/>
          </w:tcPr>
          <w:p w14:paraId="07F6212E"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700,00€</w:t>
            </w:r>
          </w:p>
        </w:tc>
        <w:tc>
          <w:tcPr>
            <w:tcW w:w="1832" w:type="dxa"/>
            <w:vAlign w:val="center"/>
          </w:tcPr>
          <w:p w14:paraId="08639B7C"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r w:rsidR="00A0541E" w:rsidRPr="007350AB" w14:paraId="0ECEF730" w14:textId="77777777" w:rsidTr="006A09B9">
        <w:tc>
          <w:tcPr>
            <w:tcW w:w="2703" w:type="dxa"/>
            <w:vAlign w:val="center"/>
          </w:tcPr>
          <w:p w14:paraId="5F13DE60" w14:textId="77777777" w:rsidR="00A0541E" w:rsidRPr="007350AB" w:rsidRDefault="00A0541E" w:rsidP="006A09B9">
            <w:pPr>
              <w:pStyle w:val="NormalWeb"/>
              <w:spacing w:before="0" w:beforeAutospacing="0" w:after="150"/>
              <w:rPr>
                <w:rFonts w:asciiTheme="minorHAnsi" w:hAnsiTheme="minorHAnsi" w:cstheme="minorHAnsi"/>
                <w:b/>
                <w:bCs/>
                <w:sz w:val="18"/>
                <w:szCs w:val="18"/>
              </w:rPr>
            </w:pPr>
            <w:r w:rsidRPr="007350AB">
              <w:rPr>
                <w:rFonts w:asciiTheme="minorHAnsi" w:hAnsiTheme="minorHAnsi" w:cstheme="minorHAnsi"/>
                <w:b/>
                <w:bCs/>
                <w:sz w:val="18"/>
                <w:szCs w:val="18"/>
              </w:rPr>
              <w:t>020 – Dépenses imprévues (investissement)</w:t>
            </w:r>
          </w:p>
        </w:tc>
        <w:tc>
          <w:tcPr>
            <w:tcW w:w="2422" w:type="dxa"/>
            <w:vAlign w:val="center"/>
          </w:tcPr>
          <w:p w14:paraId="1846F6A6"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54 700,00€</w:t>
            </w:r>
          </w:p>
        </w:tc>
        <w:tc>
          <w:tcPr>
            <w:tcW w:w="2394" w:type="dxa"/>
            <w:vAlign w:val="center"/>
          </w:tcPr>
          <w:p w14:paraId="7570F5C0"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13 675,00€</w:t>
            </w:r>
          </w:p>
        </w:tc>
        <w:tc>
          <w:tcPr>
            <w:tcW w:w="1832" w:type="dxa"/>
            <w:vAlign w:val="center"/>
          </w:tcPr>
          <w:p w14:paraId="0990B07A" w14:textId="77777777" w:rsidR="00A0541E" w:rsidRPr="007350AB" w:rsidRDefault="00A0541E" w:rsidP="006A09B9">
            <w:pPr>
              <w:pStyle w:val="NormalWeb"/>
              <w:spacing w:before="0" w:beforeAutospacing="0" w:after="150"/>
              <w:jc w:val="right"/>
              <w:rPr>
                <w:rFonts w:asciiTheme="minorHAnsi" w:hAnsiTheme="minorHAnsi" w:cstheme="minorHAnsi"/>
                <w:b/>
                <w:bCs/>
                <w:sz w:val="18"/>
                <w:szCs w:val="18"/>
              </w:rPr>
            </w:pPr>
            <w:r w:rsidRPr="007350AB">
              <w:rPr>
                <w:rFonts w:asciiTheme="minorHAnsi" w:hAnsiTheme="minorHAnsi" w:cstheme="minorHAnsi"/>
                <w:b/>
                <w:bCs/>
                <w:sz w:val="18"/>
                <w:szCs w:val="18"/>
              </w:rPr>
              <w:t>Crédits annulés</w:t>
            </w:r>
          </w:p>
        </w:tc>
      </w:tr>
      <w:tr w:rsidR="00A0541E" w:rsidRPr="007350AB" w14:paraId="1575CAA5" w14:textId="77777777" w:rsidTr="006A09B9">
        <w:tc>
          <w:tcPr>
            <w:tcW w:w="2703" w:type="dxa"/>
            <w:vAlign w:val="center"/>
          </w:tcPr>
          <w:p w14:paraId="34EDAF20" w14:textId="77777777" w:rsidR="00A0541E" w:rsidRPr="007350AB" w:rsidRDefault="00A0541E" w:rsidP="006A09B9">
            <w:pPr>
              <w:pStyle w:val="NormalWeb"/>
              <w:spacing w:before="0" w:beforeAutospacing="0" w:after="150"/>
              <w:rPr>
                <w:rFonts w:asciiTheme="minorHAnsi" w:hAnsiTheme="minorHAnsi" w:cstheme="minorHAnsi"/>
                <w:sz w:val="18"/>
                <w:szCs w:val="18"/>
              </w:rPr>
            </w:pPr>
            <w:r w:rsidRPr="007350AB">
              <w:rPr>
                <w:rFonts w:asciiTheme="minorHAnsi" w:hAnsiTheme="minorHAnsi" w:cstheme="minorHAnsi"/>
                <w:sz w:val="18"/>
                <w:szCs w:val="18"/>
              </w:rPr>
              <w:t xml:space="preserve">      020 – Dépenses imprévues (investissement)</w:t>
            </w:r>
          </w:p>
        </w:tc>
        <w:tc>
          <w:tcPr>
            <w:tcW w:w="2422" w:type="dxa"/>
            <w:vAlign w:val="center"/>
          </w:tcPr>
          <w:p w14:paraId="1D642B6E"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54 700,00€</w:t>
            </w:r>
          </w:p>
        </w:tc>
        <w:tc>
          <w:tcPr>
            <w:tcW w:w="2394" w:type="dxa"/>
            <w:vAlign w:val="center"/>
          </w:tcPr>
          <w:p w14:paraId="26E2D568"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r w:rsidRPr="007350AB">
              <w:rPr>
                <w:rFonts w:asciiTheme="minorHAnsi" w:hAnsiTheme="minorHAnsi" w:cstheme="minorHAnsi"/>
                <w:sz w:val="18"/>
                <w:szCs w:val="18"/>
              </w:rPr>
              <w:t>13 675,00€</w:t>
            </w:r>
          </w:p>
        </w:tc>
        <w:tc>
          <w:tcPr>
            <w:tcW w:w="1832" w:type="dxa"/>
            <w:vAlign w:val="center"/>
          </w:tcPr>
          <w:p w14:paraId="6721C454" w14:textId="77777777" w:rsidR="00A0541E" w:rsidRPr="007350AB" w:rsidRDefault="00A0541E" w:rsidP="006A09B9">
            <w:pPr>
              <w:pStyle w:val="NormalWeb"/>
              <w:spacing w:before="0" w:beforeAutospacing="0" w:after="150"/>
              <w:jc w:val="right"/>
              <w:rPr>
                <w:rFonts w:asciiTheme="minorHAnsi" w:hAnsiTheme="minorHAnsi" w:cstheme="minorHAnsi"/>
                <w:sz w:val="18"/>
                <w:szCs w:val="18"/>
              </w:rPr>
            </w:pPr>
          </w:p>
        </w:tc>
      </w:tr>
    </w:tbl>
    <w:p w14:paraId="62EBE6A5" w14:textId="77777777" w:rsidR="00A0541E" w:rsidRDefault="00A0541E" w:rsidP="00A0541E">
      <w:pPr>
        <w:spacing w:after="0" w:line="240" w:lineRule="atLeast"/>
        <w:jc w:val="both"/>
        <w:rPr>
          <w:rFonts w:cstheme="minorHAnsi"/>
        </w:rPr>
      </w:pPr>
    </w:p>
    <w:p w14:paraId="0EFC2575" w14:textId="77777777" w:rsidR="00A0541E" w:rsidRPr="00311A58" w:rsidRDefault="00A0541E" w:rsidP="00A0541E">
      <w:pPr>
        <w:spacing w:after="0" w:line="240" w:lineRule="atLeast"/>
        <w:jc w:val="both"/>
        <w:rPr>
          <w:rFonts w:cstheme="minorHAnsi"/>
        </w:rPr>
      </w:pPr>
      <w:r>
        <w:rPr>
          <w:rFonts w:cstheme="minorHAnsi"/>
        </w:rPr>
        <w:t>V</w:t>
      </w:r>
      <w:r w:rsidRPr="00311A58">
        <w:rPr>
          <w:rFonts w:cstheme="minorHAnsi"/>
        </w:rPr>
        <w:t xml:space="preserve">u l’article L 1612-1 du code général des collectivités territoriales ; </w:t>
      </w:r>
    </w:p>
    <w:p w14:paraId="7A35A0FD" w14:textId="77777777" w:rsidR="00A0541E" w:rsidRDefault="00A0541E" w:rsidP="00A0541E">
      <w:pPr>
        <w:spacing w:after="0" w:line="240" w:lineRule="atLeast"/>
        <w:jc w:val="both"/>
        <w:rPr>
          <w:rFonts w:cstheme="minorHAnsi"/>
          <w:b/>
          <w:bCs/>
          <w:i/>
          <w:iCs/>
        </w:rPr>
      </w:pPr>
    </w:p>
    <w:p w14:paraId="74F17E97" w14:textId="77777777" w:rsidR="00A0541E" w:rsidRDefault="00A0541E" w:rsidP="00A0541E">
      <w:pPr>
        <w:spacing w:after="0" w:line="240" w:lineRule="atLeast"/>
        <w:jc w:val="both"/>
        <w:rPr>
          <w:rFonts w:cstheme="minorHAnsi"/>
        </w:rPr>
      </w:pPr>
      <w:r w:rsidRPr="00311A58">
        <w:rPr>
          <w:rFonts w:cstheme="minorHAnsi"/>
        </w:rPr>
        <w:t>Le conseil municipal, après en avoir délibéré,</w:t>
      </w:r>
    </w:p>
    <w:p w14:paraId="6F9253E0" w14:textId="77777777" w:rsidR="00A0541E" w:rsidRPr="00311A58" w:rsidRDefault="00A0541E" w:rsidP="00A0541E">
      <w:pPr>
        <w:spacing w:after="0" w:line="240" w:lineRule="atLeast"/>
        <w:jc w:val="both"/>
        <w:rPr>
          <w:rFonts w:cstheme="minorHAnsi"/>
        </w:rPr>
      </w:pPr>
    </w:p>
    <w:p w14:paraId="5BA89D4D" w14:textId="77777777" w:rsidR="00A0541E" w:rsidRPr="00311A58" w:rsidRDefault="00A0541E" w:rsidP="00A0541E">
      <w:pPr>
        <w:pStyle w:val="Paragraphedeliste"/>
        <w:numPr>
          <w:ilvl w:val="0"/>
          <w:numId w:val="27"/>
        </w:numPr>
        <w:spacing w:after="0" w:line="240" w:lineRule="atLeast"/>
        <w:jc w:val="both"/>
        <w:rPr>
          <w:rFonts w:cstheme="minorHAnsi"/>
        </w:rPr>
      </w:pPr>
      <w:r w:rsidRPr="00311A58">
        <w:rPr>
          <w:rFonts w:cstheme="minorHAnsi"/>
          <w:b/>
          <w:bCs/>
        </w:rPr>
        <w:t>MODIFIE</w:t>
      </w:r>
      <w:r w:rsidRPr="00311A58">
        <w:rPr>
          <w:rFonts w:cstheme="minorHAnsi"/>
        </w:rPr>
        <w:t xml:space="preserve"> la délibération 10122024D04 selon les dispositions ci-dessus.</w:t>
      </w:r>
    </w:p>
    <w:p w14:paraId="29E0626C" w14:textId="77777777" w:rsidR="00875A71" w:rsidRDefault="00875A71" w:rsidP="00161EAF">
      <w:pPr>
        <w:pBdr>
          <w:bottom w:val="single" w:sz="6" w:space="1" w:color="auto"/>
        </w:pBdr>
        <w:spacing w:after="0" w:line="240" w:lineRule="auto"/>
        <w:jc w:val="both"/>
        <w:rPr>
          <w:rFonts w:ascii="Calibri" w:hAnsi="Calibri" w:cs="Calibri"/>
        </w:rPr>
      </w:pPr>
    </w:p>
    <w:p w14:paraId="6B6D6217" w14:textId="77777777" w:rsidR="00875A71" w:rsidRPr="00943AC7" w:rsidRDefault="00875A71" w:rsidP="00161EAF">
      <w:pPr>
        <w:pBdr>
          <w:bottom w:val="single" w:sz="6" w:space="1" w:color="auto"/>
        </w:pBdr>
        <w:spacing w:after="0" w:line="240" w:lineRule="auto"/>
        <w:jc w:val="both"/>
        <w:rPr>
          <w:rFonts w:ascii="Calibri" w:hAnsi="Calibri" w:cs="Calibri"/>
        </w:rPr>
      </w:pPr>
    </w:p>
    <w:p w14:paraId="1493527F" w14:textId="7195EB59" w:rsidR="00161EAF" w:rsidRPr="00943AC7" w:rsidRDefault="00161EAF" w:rsidP="00161EAF">
      <w:pPr>
        <w:spacing w:after="0" w:line="240" w:lineRule="auto"/>
        <w:jc w:val="both"/>
        <w:rPr>
          <w:rFonts w:ascii="Calibri" w:hAnsi="Calibri" w:cs="Calibri"/>
        </w:rPr>
      </w:pPr>
      <w:r w:rsidRPr="00943AC7">
        <w:rPr>
          <w:rFonts w:ascii="Calibri" w:hAnsi="Calibri" w:cs="Calibri"/>
        </w:rPr>
        <w:t xml:space="preserve">Fait et délibéré à PORTE-DE-SAVOIE le </w:t>
      </w:r>
      <w:r w:rsidR="00ED4114">
        <w:rPr>
          <w:rFonts w:ascii="Calibri" w:hAnsi="Calibri" w:cs="Calibri"/>
        </w:rPr>
        <w:t xml:space="preserve">25 MARS </w:t>
      </w:r>
      <w:r w:rsidR="00437BB4">
        <w:rPr>
          <w:rFonts w:ascii="Calibri" w:hAnsi="Calibri" w:cs="Calibri"/>
        </w:rPr>
        <w:t>2025</w:t>
      </w:r>
    </w:p>
    <w:p w14:paraId="72D082C3" w14:textId="2A9F2E05" w:rsidR="00161EAF" w:rsidRPr="00943AC7" w:rsidRDefault="00161EAF" w:rsidP="00161EAF">
      <w:pPr>
        <w:spacing w:after="0" w:line="240" w:lineRule="auto"/>
        <w:jc w:val="both"/>
        <w:rPr>
          <w:rFonts w:ascii="Calibri" w:hAnsi="Calibri" w:cs="Calibri"/>
        </w:rPr>
      </w:pPr>
      <w:r w:rsidRPr="00943AC7">
        <w:rPr>
          <w:rFonts w:ascii="Calibri" w:hAnsi="Calibri" w:cs="Calibri"/>
        </w:rPr>
        <w:t>Mis en ligne sur le site internet de la commune</w:t>
      </w:r>
      <w:r w:rsidR="00C91F40">
        <w:rPr>
          <w:rFonts w:ascii="Calibri" w:hAnsi="Calibri" w:cs="Calibri"/>
        </w:rPr>
        <w:t xml:space="preserve"> le</w:t>
      </w:r>
    </w:p>
    <w:p w14:paraId="44356E9F" w14:textId="77777777" w:rsidR="00161EAF" w:rsidRDefault="00161EAF" w:rsidP="00161EAF">
      <w:pPr>
        <w:spacing w:after="0" w:line="240" w:lineRule="auto"/>
        <w:jc w:val="both"/>
        <w:rPr>
          <w:rFonts w:ascii="Calibri" w:hAnsi="Calibri" w:cs="Calibri"/>
        </w:rPr>
      </w:pPr>
      <w:r w:rsidRPr="00943AC7">
        <w:rPr>
          <w:rFonts w:ascii="Calibri" w:hAnsi="Calibri" w:cs="Calibri"/>
        </w:rPr>
        <w:t>Le Maire certifie sous la responsabilité le caractère exécutoire de cet acte qui a été transmis au représentant de l’Etat</w:t>
      </w:r>
      <w:r>
        <w:rPr>
          <w:rFonts w:ascii="Calibri" w:hAnsi="Calibri" w:cs="Calibri"/>
        </w:rPr>
        <w:t>.</w:t>
      </w:r>
    </w:p>
    <w:p w14:paraId="50E1A64C" w14:textId="77777777" w:rsidR="00161EAF" w:rsidRDefault="00161EAF" w:rsidP="00161EAF">
      <w:pPr>
        <w:spacing w:after="0" w:line="240" w:lineRule="auto"/>
        <w:jc w:val="both"/>
        <w:rPr>
          <w:rFonts w:ascii="Calibri" w:hAnsi="Calibri" w:cs="Calibri"/>
        </w:rPr>
      </w:pPr>
    </w:p>
    <w:p w14:paraId="7BB597F5" w14:textId="77777777" w:rsidR="00161EAF" w:rsidRPr="00943AC7" w:rsidRDefault="00161EAF" w:rsidP="00161EAF">
      <w:pPr>
        <w:spacing w:after="0" w:line="240" w:lineRule="auto"/>
        <w:jc w:val="both"/>
        <w:rPr>
          <w:rFonts w:ascii="Calibri" w:hAnsi="Calibri" w:cs="Calibri"/>
        </w:rPr>
      </w:pPr>
    </w:p>
    <w:p w14:paraId="009396DB" w14:textId="77777777" w:rsidR="00161EAF" w:rsidRPr="00943AC7" w:rsidRDefault="00161EAF" w:rsidP="00161EAF">
      <w:pPr>
        <w:spacing w:after="0" w:line="240" w:lineRule="auto"/>
        <w:ind w:firstLine="708"/>
        <w:jc w:val="both"/>
        <w:rPr>
          <w:rFonts w:ascii="Calibri" w:hAnsi="Calibri" w:cs="Calibri"/>
        </w:rPr>
      </w:pPr>
      <w:r w:rsidRPr="00943AC7">
        <w:rPr>
          <w:rFonts w:ascii="Calibri" w:hAnsi="Calibri" w:cs="Calibri"/>
          <w:b/>
          <w:bCs/>
          <w:noProof/>
          <w:u w:val="single"/>
        </w:rPr>
        <mc:AlternateContent>
          <mc:Choice Requires="wps">
            <w:drawing>
              <wp:anchor distT="45720" distB="45720" distL="114300" distR="114300" simplePos="0" relativeHeight="251669504" behindDoc="0" locked="0" layoutInCell="1" allowOverlap="1" wp14:anchorId="103EFE95" wp14:editId="5BB9608F">
                <wp:simplePos x="0" y="0"/>
                <wp:positionH relativeFrom="column">
                  <wp:posOffset>3575050</wp:posOffset>
                </wp:positionH>
                <wp:positionV relativeFrom="paragraph">
                  <wp:posOffset>6350</wp:posOffset>
                </wp:positionV>
                <wp:extent cx="2360930" cy="1404620"/>
                <wp:effectExtent l="0" t="0" r="127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B2293C" w14:textId="77777777" w:rsidR="00161EAF" w:rsidRDefault="00161EAF" w:rsidP="00161EAF">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67DA247D" w14:textId="77777777" w:rsidR="00516167" w:rsidRDefault="00516167" w:rsidP="00516167">
                            <w:pPr>
                              <w:spacing w:after="0" w:line="240" w:lineRule="auto"/>
                              <w:jc w:val="both"/>
                              <w:rPr>
                                <w:rFonts w:ascii="Calibri" w:hAnsi="Calibri" w:cs="Calibri"/>
                              </w:rPr>
                            </w:pPr>
                            <w:r>
                              <w:rPr>
                                <w:rFonts w:ascii="Calibri" w:hAnsi="Calibri" w:cs="Calibri"/>
                              </w:rPr>
                              <w:t>Annie BERARD</w:t>
                            </w:r>
                          </w:p>
                          <w:p w14:paraId="0FE4B6B8" w14:textId="77777777" w:rsidR="00161EAF" w:rsidRPr="00F45AE1" w:rsidRDefault="00161EAF" w:rsidP="00161EAF">
                            <w:pPr>
                              <w:spacing w:after="0"/>
                              <w:rPr>
                                <w:rFonts w:cstheme="minorHAnsi"/>
                              </w:rPr>
                            </w:pPr>
                            <w:r w:rsidRPr="00F45AE1">
                              <w:rPr>
                                <w:rFonts w:cstheme="minorHAnsi"/>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3EFE95" id="_x0000_t202" coordsize="21600,21600" o:spt="202" path="m,l,21600r21600,l21600,xe">
                <v:stroke joinstyle="miter"/>
                <v:path gradientshapeok="t" o:connecttype="rect"/>
              </v:shapetype>
              <v:shape id="Zone de texte 2" o:spid="_x0000_s1026" type="#_x0000_t202" style="position:absolute;left:0;text-align:left;margin-left:281.5pt;margin-top:.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" stroked="f">
                <v:textbox style="mso-fit-shape-to-text:t">
                  <w:txbxContent>
                    <w:p w14:paraId="2AB2293C" w14:textId="77777777" w:rsidR="00161EAF" w:rsidRDefault="00161EAF" w:rsidP="00161EAF">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67DA247D" w14:textId="77777777" w:rsidR="00516167" w:rsidRDefault="00516167" w:rsidP="00516167">
                      <w:pPr>
                        <w:spacing w:after="0" w:line="240" w:lineRule="auto"/>
                        <w:jc w:val="both"/>
                        <w:rPr>
                          <w:rFonts w:ascii="Calibri" w:hAnsi="Calibri" w:cs="Calibri"/>
                        </w:rPr>
                      </w:pPr>
                      <w:r>
                        <w:rPr>
                          <w:rFonts w:ascii="Calibri" w:hAnsi="Calibri" w:cs="Calibri"/>
                        </w:rPr>
                        <w:t>Annie BERARD</w:t>
                      </w:r>
                    </w:p>
                    <w:p w14:paraId="0FE4B6B8" w14:textId="77777777" w:rsidR="00161EAF" w:rsidRPr="00F45AE1" w:rsidRDefault="00161EAF" w:rsidP="00161EAF">
                      <w:pPr>
                        <w:spacing w:after="0"/>
                        <w:rPr>
                          <w:rFonts w:cstheme="minorHAnsi"/>
                        </w:rPr>
                      </w:pPr>
                      <w:r w:rsidRPr="00F45AE1">
                        <w:rPr>
                          <w:rFonts w:cstheme="minorHAnsi"/>
                        </w:rPr>
                        <w:br/>
                      </w:r>
                    </w:p>
                  </w:txbxContent>
                </v:textbox>
              </v:shape>
            </w:pict>
          </mc:Fallback>
        </mc:AlternateContent>
      </w:r>
      <w:r w:rsidRPr="00943AC7">
        <w:rPr>
          <w:rFonts w:ascii="Calibri" w:hAnsi="Calibri" w:cs="Calibri"/>
        </w:rPr>
        <w:t xml:space="preserve">Le Maire, </w:t>
      </w:r>
    </w:p>
    <w:p w14:paraId="3258CDB2" w14:textId="66015DDF" w:rsidR="00C91F40" w:rsidRPr="001E402D" w:rsidRDefault="00161EAF" w:rsidP="00933719">
      <w:pPr>
        <w:spacing w:after="0" w:line="240" w:lineRule="auto"/>
        <w:ind w:firstLine="708"/>
        <w:jc w:val="both"/>
        <w:rPr>
          <w:rFonts w:ascii="Calibri" w:hAnsi="Calibri" w:cs="Calibri"/>
        </w:rPr>
      </w:pPr>
      <w:r w:rsidRPr="00943AC7">
        <w:rPr>
          <w:rFonts w:ascii="Calibri" w:hAnsi="Calibri" w:cs="Calibri"/>
        </w:rPr>
        <w:t>Franck VILLAND</w:t>
      </w:r>
    </w:p>
    <w:sectPr w:rsidR="00C91F40" w:rsidRPr="001E402D" w:rsidSect="00836535">
      <w:footerReference w:type="default" r:id="rId9"/>
      <w:pgSz w:w="11906" w:h="16838"/>
      <w:pgMar w:top="1440" w:right="1080" w:bottom="1440" w:left="1080" w:header="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E35" w14:textId="77777777" w:rsidR="00172A95" w:rsidRDefault="00172A95" w:rsidP="00836535">
      <w:pPr>
        <w:spacing w:after="0" w:line="240" w:lineRule="auto"/>
      </w:pPr>
      <w:r>
        <w:separator/>
      </w:r>
    </w:p>
  </w:endnote>
  <w:endnote w:type="continuationSeparator" w:id="0">
    <w:p w14:paraId="57D44578" w14:textId="77777777" w:rsidR="00172A95" w:rsidRDefault="00172A95" w:rsidP="008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CEB3" w14:textId="77777777" w:rsidR="00D90212" w:rsidRDefault="00D90212" w:rsidP="00D90212">
    <w:pPr>
      <w:pStyle w:val="Sansinterligne"/>
      <w:jc w:val="both"/>
      <w:rPr>
        <w:sz w:val="16"/>
        <w:szCs w:val="16"/>
      </w:rPr>
    </w:pPr>
  </w:p>
  <w:p w14:paraId="172C8F02" w14:textId="77777777" w:rsidR="00D90212" w:rsidRPr="002D6A26" w:rsidRDefault="00D90212" w:rsidP="00D90212">
    <w:pPr>
      <w:pStyle w:val="Sansinterligne"/>
      <w:jc w:val="both"/>
      <w:rPr>
        <w:color w:val="3B3838" w:themeColor="background2" w:themeShade="40"/>
        <w:sz w:val="16"/>
        <w:szCs w:val="16"/>
      </w:rPr>
    </w:pPr>
    <w:r w:rsidRPr="002D6A26">
      <w:rPr>
        <w:color w:val="3B3838" w:themeColor="background2" w:themeShade="40"/>
        <w:sz w:val="16"/>
        <w:szCs w:val="16"/>
      </w:rPr>
      <w:t>La présente délibération peut faire l’objet d’un recours gracieux auprès de la commune de Porte-de-Savoie dans un délai de deux mois à compter de sa publication. Elle peut également faire l’objet d’un recours contentieux devant le Tribunal administratif de Grenoble dans un délai de deux mois à compter de sa publication.</w:t>
    </w:r>
  </w:p>
  <w:p w14:paraId="26991557" w14:textId="77777777" w:rsidR="00D90212" w:rsidRPr="00D90212" w:rsidRDefault="00D90212" w:rsidP="00D90212">
    <w:pPr>
      <w:pStyle w:val="Sansinterligne"/>
      <w:jc w:val="both"/>
      <w:rPr>
        <w:sz w:val="16"/>
        <w:szCs w:val="16"/>
      </w:rPr>
    </w:pPr>
  </w:p>
  <w:p w14:paraId="3CCD4000" w14:textId="454BFE86" w:rsidR="00764E88" w:rsidRDefault="00764E88">
    <w:pPr>
      <w:pStyle w:val="Pieddepage"/>
      <w:rPr>
        <w:rFonts w:ascii="Arial" w:hAnsi="Arial" w:cs="Arial"/>
        <w:sz w:val="18"/>
        <w:szCs w:val="18"/>
      </w:rPr>
    </w:pPr>
    <w:r w:rsidRPr="00B90BFF">
      <w:rPr>
        <w:rFonts w:ascii="Arial" w:hAnsi="Arial" w:cs="Arial"/>
        <w:sz w:val="18"/>
        <w:szCs w:val="18"/>
      </w:rPr>
      <w:t xml:space="preserve">Délibération du conseil municipal du </w:t>
    </w:r>
    <w:r w:rsidR="004B2E52">
      <w:rPr>
        <w:rFonts w:ascii="Arial" w:hAnsi="Arial" w:cs="Arial"/>
        <w:sz w:val="18"/>
        <w:szCs w:val="18"/>
      </w:rPr>
      <w:t>25 mars</w:t>
    </w:r>
    <w:r w:rsidR="00437BB4">
      <w:rPr>
        <w:rFonts w:ascii="Arial" w:hAnsi="Arial" w:cs="Arial"/>
        <w:sz w:val="18"/>
        <w:szCs w:val="18"/>
      </w:rPr>
      <w:t xml:space="preserve"> 2025</w:t>
    </w:r>
    <w:r w:rsidRPr="00B90BFF">
      <w:rPr>
        <w:rFonts w:ascii="Arial" w:hAnsi="Arial" w:cs="Arial"/>
        <w:sz w:val="18"/>
        <w:szCs w:val="18"/>
      </w:rPr>
      <w:t xml:space="preserve"> n</w:t>
    </w:r>
    <w:r w:rsidRPr="001C324D">
      <w:rPr>
        <w:rFonts w:ascii="Arial" w:hAnsi="Arial" w:cs="Arial"/>
        <w:sz w:val="18"/>
        <w:szCs w:val="18"/>
      </w:rPr>
      <w:t>°</w:t>
    </w:r>
    <w:r w:rsidR="004B2E52">
      <w:rPr>
        <w:rFonts w:ascii="Arial" w:hAnsi="Arial" w:cs="Arial"/>
        <w:sz w:val="18"/>
        <w:szCs w:val="18"/>
      </w:rPr>
      <w:t>25032025D</w:t>
    </w:r>
    <w:r w:rsidR="00D93D60">
      <w:rPr>
        <w:rFonts w:ascii="Arial" w:hAnsi="Arial" w:cs="Arial"/>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F201" w14:textId="77777777" w:rsidR="00172A95" w:rsidRDefault="00172A95" w:rsidP="00836535">
      <w:pPr>
        <w:spacing w:after="0" w:line="240" w:lineRule="auto"/>
      </w:pPr>
      <w:r>
        <w:separator/>
      </w:r>
    </w:p>
  </w:footnote>
  <w:footnote w:type="continuationSeparator" w:id="0">
    <w:p w14:paraId="4547000B" w14:textId="77777777" w:rsidR="00172A95" w:rsidRDefault="00172A95" w:rsidP="00836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B5"/>
    <w:multiLevelType w:val="hybridMultilevel"/>
    <w:tmpl w:val="0AAE19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1A1A72"/>
    <w:multiLevelType w:val="hybridMultilevel"/>
    <w:tmpl w:val="02E8E964"/>
    <w:lvl w:ilvl="0" w:tplc="D1A4FFE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274854"/>
    <w:multiLevelType w:val="hybridMultilevel"/>
    <w:tmpl w:val="07663B8E"/>
    <w:lvl w:ilvl="0" w:tplc="59045A50">
      <w:start w:val="2"/>
      <w:numFmt w:val="bullet"/>
      <w:lvlText w:val=""/>
      <w:lvlJc w:val="left"/>
      <w:pPr>
        <w:ind w:left="1080" w:hanging="360"/>
      </w:pPr>
      <w:rPr>
        <w:rFonts w:ascii="Symbol" w:eastAsia="Times New Roman" w:hAnsi="Symbol"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2E83079"/>
    <w:multiLevelType w:val="hybridMultilevel"/>
    <w:tmpl w:val="92D454CA"/>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090C3844"/>
    <w:multiLevelType w:val="hybridMultilevel"/>
    <w:tmpl w:val="78AE4B9E"/>
    <w:lvl w:ilvl="0" w:tplc="60D2C9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45023"/>
    <w:multiLevelType w:val="hybridMultilevel"/>
    <w:tmpl w:val="9BB4F6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05EF2"/>
    <w:multiLevelType w:val="hybridMultilevel"/>
    <w:tmpl w:val="8BEEA628"/>
    <w:lvl w:ilvl="0" w:tplc="AC8ADD04">
      <w:start w:val="30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0221D"/>
    <w:multiLevelType w:val="hybridMultilevel"/>
    <w:tmpl w:val="BC745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D1CF4"/>
    <w:multiLevelType w:val="hybridMultilevel"/>
    <w:tmpl w:val="AA88CADC"/>
    <w:lvl w:ilvl="0" w:tplc="E97E2F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83559"/>
    <w:multiLevelType w:val="hybridMultilevel"/>
    <w:tmpl w:val="FF1C8DCA"/>
    <w:lvl w:ilvl="0" w:tplc="3962EED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22173"/>
    <w:multiLevelType w:val="hybridMultilevel"/>
    <w:tmpl w:val="F67EE940"/>
    <w:lvl w:ilvl="0" w:tplc="E8500C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3F7F44"/>
    <w:multiLevelType w:val="hybridMultilevel"/>
    <w:tmpl w:val="9BE4E218"/>
    <w:lvl w:ilvl="0" w:tplc="D9A8A522">
      <w:start w:val="25"/>
      <w:numFmt w:val="bullet"/>
      <w:lvlText w:val="-"/>
      <w:lvlJc w:val="left"/>
      <w:pPr>
        <w:ind w:left="720" w:hanging="360"/>
      </w:pPr>
      <w:rPr>
        <w:rFonts w:ascii="Cambria" w:eastAsia="Times New Roman" w:hAnsi="Cambria"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DDF0F1E"/>
    <w:multiLevelType w:val="hybridMultilevel"/>
    <w:tmpl w:val="4CF00A0C"/>
    <w:lvl w:ilvl="0" w:tplc="219839D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CF78B4"/>
    <w:multiLevelType w:val="singleLevel"/>
    <w:tmpl w:val="B79C71E2"/>
    <w:lvl w:ilvl="0">
      <w:numFmt w:val="bullet"/>
      <w:lvlText w:val="-"/>
      <w:lvlJc w:val="left"/>
      <w:pPr>
        <w:tabs>
          <w:tab w:val="num" w:pos="360"/>
        </w:tabs>
        <w:ind w:left="360" w:hanging="360"/>
      </w:pPr>
      <w:rPr>
        <w:rFonts w:hint="default"/>
      </w:rPr>
    </w:lvl>
  </w:abstractNum>
  <w:abstractNum w:abstractNumId="15" w15:restartNumberingAfterBreak="0">
    <w:nsid w:val="303D44EC"/>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A6161E6"/>
    <w:multiLevelType w:val="hybridMultilevel"/>
    <w:tmpl w:val="D99263C6"/>
    <w:lvl w:ilvl="0" w:tplc="A56236B8">
      <w:start w:val="99"/>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A56236B8">
      <w:start w:val="99"/>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A77CA"/>
    <w:multiLevelType w:val="hybridMultilevel"/>
    <w:tmpl w:val="5A9A4E92"/>
    <w:lvl w:ilvl="0" w:tplc="4F6A05BC">
      <w:start w:val="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43E4983"/>
    <w:multiLevelType w:val="hybridMultilevel"/>
    <w:tmpl w:val="ABB6E0D8"/>
    <w:lvl w:ilvl="0" w:tplc="77D4A2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0" w15:restartNumberingAfterBreak="0">
    <w:nsid w:val="4F40064E"/>
    <w:multiLevelType w:val="hybridMultilevel"/>
    <w:tmpl w:val="0F9C4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466EE"/>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7F4032B"/>
    <w:multiLevelType w:val="hybridMultilevel"/>
    <w:tmpl w:val="61EAA3F4"/>
    <w:lvl w:ilvl="0" w:tplc="70A6F5CE">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2C2A63"/>
    <w:multiLevelType w:val="hybridMultilevel"/>
    <w:tmpl w:val="F698D3FA"/>
    <w:lvl w:ilvl="0" w:tplc="FA60EDD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30308"/>
    <w:multiLevelType w:val="multilevel"/>
    <w:tmpl w:val="F1A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D52FF1"/>
    <w:multiLevelType w:val="hybridMultilevel"/>
    <w:tmpl w:val="2A6AAD90"/>
    <w:lvl w:ilvl="0" w:tplc="F64455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15FE5"/>
    <w:multiLevelType w:val="hybridMultilevel"/>
    <w:tmpl w:val="6FA0ACD4"/>
    <w:lvl w:ilvl="0" w:tplc="A56236B8">
      <w:start w:val="99"/>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6A8C597C"/>
    <w:multiLevelType w:val="hybridMultilevel"/>
    <w:tmpl w:val="B20AD4FC"/>
    <w:lvl w:ilvl="0" w:tplc="440A98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DD2E7F"/>
    <w:multiLevelType w:val="hybridMultilevel"/>
    <w:tmpl w:val="69B819DA"/>
    <w:lvl w:ilvl="0" w:tplc="048E0288">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B573B9"/>
    <w:multiLevelType w:val="hybridMultilevel"/>
    <w:tmpl w:val="0532A264"/>
    <w:lvl w:ilvl="0" w:tplc="EF5A03E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48471D"/>
    <w:multiLevelType w:val="hybridMultilevel"/>
    <w:tmpl w:val="B7828872"/>
    <w:lvl w:ilvl="0" w:tplc="53A08F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5652F5"/>
    <w:multiLevelType w:val="hybridMultilevel"/>
    <w:tmpl w:val="6DF6F374"/>
    <w:lvl w:ilvl="0" w:tplc="4434CF5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E2635A"/>
    <w:multiLevelType w:val="hybridMultilevel"/>
    <w:tmpl w:val="A05EB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439065">
    <w:abstractNumId w:val="29"/>
  </w:num>
  <w:num w:numId="2" w16cid:durableId="656688604">
    <w:abstractNumId w:val="24"/>
  </w:num>
  <w:num w:numId="3" w16cid:durableId="479349558">
    <w:abstractNumId w:val="17"/>
  </w:num>
  <w:num w:numId="4" w16cid:durableId="1071199072">
    <w:abstractNumId w:val="4"/>
  </w:num>
  <w:num w:numId="5" w16cid:durableId="584189537">
    <w:abstractNumId w:val="26"/>
  </w:num>
  <w:num w:numId="6" w16cid:durableId="1251619679">
    <w:abstractNumId w:val="5"/>
  </w:num>
  <w:num w:numId="7" w16cid:durableId="2134008572">
    <w:abstractNumId w:val="9"/>
  </w:num>
  <w:num w:numId="8" w16cid:durableId="939988936">
    <w:abstractNumId w:val="3"/>
  </w:num>
  <w:num w:numId="9" w16cid:durableId="2058510365">
    <w:abstractNumId w:val="15"/>
  </w:num>
  <w:num w:numId="10" w16cid:durableId="294724060">
    <w:abstractNumId w:val="21"/>
  </w:num>
  <w:num w:numId="11" w16cid:durableId="811405765">
    <w:abstractNumId w:val="10"/>
  </w:num>
  <w:num w:numId="12" w16cid:durableId="1545363518">
    <w:abstractNumId w:val="2"/>
  </w:num>
  <w:num w:numId="13" w16cid:durableId="1755856336">
    <w:abstractNumId w:val="7"/>
  </w:num>
  <w:num w:numId="14" w16cid:durableId="137915721">
    <w:abstractNumId w:val="13"/>
  </w:num>
  <w:num w:numId="15" w16cid:durableId="184491338">
    <w:abstractNumId w:val="19"/>
  </w:num>
  <w:num w:numId="16" w16cid:durableId="169686103">
    <w:abstractNumId w:val="30"/>
  </w:num>
  <w:num w:numId="17" w16cid:durableId="1900431919">
    <w:abstractNumId w:val="22"/>
  </w:num>
  <w:num w:numId="18" w16cid:durableId="1024863396">
    <w:abstractNumId w:val="14"/>
  </w:num>
  <w:num w:numId="19" w16cid:durableId="642662558">
    <w:abstractNumId w:val="8"/>
  </w:num>
  <w:num w:numId="20" w16cid:durableId="323247036">
    <w:abstractNumId w:val="28"/>
  </w:num>
  <w:num w:numId="21" w16cid:durableId="996305982">
    <w:abstractNumId w:val="6"/>
  </w:num>
  <w:num w:numId="22" w16cid:durableId="234123231">
    <w:abstractNumId w:val="0"/>
  </w:num>
  <w:num w:numId="23" w16cid:durableId="2094234038">
    <w:abstractNumId w:val="23"/>
  </w:num>
  <w:num w:numId="24" w16cid:durableId="828517586">
    <w:abstractNumId w:val="12"/>
  </w:num>
  <w:num w:numId="25" w16cid:durableId="495725212">
    <w:abstractNumId w:val="16"/>
  </w:num>
  <w:num w:numId="26" w16cid:durableId="332493352">
    <w:abstractNumId w:val="18"/>
  </w:num>
  <w:num w:numId="27" w16cid:durableId="1362510334">
    <w:abstractNumId w:val="1"/>
  </w:num>
  <w:num w:numId="28" w16cid:durableId="1562326659">
    <w:abstractNumId w:val="11"/>
  </w:num>
  <w:num w:numId="29" w16cid:durableId="832179680">
    <w:abstractNumId w:val="25"/>
  </w:num>
  <w:num w:numId="30" w16cid:durableId="1300724914">
    <w:abstractNumId w:val="32"/>
  </w:num>
  <w:num w:numId="31" w16cid:durableId="834224864">
    <w:abstractNumId w:val="20"/>
  </w:num>
  <w:num w:numId="32" w16cid:durableId="1575776007">
    <w:abstractNumId w:val="27"/>
  </w:num>
  <w:num w:numId="33" w16cid:durableId="850749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F7"/>
    <w:rsid w:val="00000E92"/>
    <w:rsid w:val="0000581D"/>
    <w:rsid w:val="0001492D"/>
    <w:rsid w:val="00022DA5"/>
    <w:rsid w:val="00033AB3"/>
    <w:rsid w:val="000343D6"/>
    <w:rsid w:val="00045B62"/>
    <w:rsid w:val="00057522"/>
    <w:rsid w:val="00057C56"/>
    <w:rsid w:val="00062318"/>
    <w:rsid w:val="00064F76"/>
    <w:rsid w:val="00071147"/>
    <w:rsid w:val="00076EBD"/>
    <w:rsid w:val="0007792D"/>
    <w:rsid w:val="000A29BD"/>
    <w:rsid w:val="000A5437"/>
    <w:rsid w:val="000A685F"/>
    <w:rsid w:val="000A6F98"/>
    <w:rsid w:val="000B0512"/>
    <w:rsid w:val="000B07F1"/>
    <w:rsid w:val="000B169E"/>
    <w:rsid w:val="000B5FBE"/>
    <w:rsid w:val="000D7A45"/>
    <w:rsid w:val="00101CD5"/>
    <w:rsid w:val="0012474B"/>
    <w:rsid w:val="0015026B"/>
    <w:rsid w:val="00151BA4"/>
    <w:rsid w:val="001538BF"/>
    <w:rsid w:val="001615F8"/>
    <w:rsid w:val="00161EAF"/>
    <w:rsid w:val="0016519D"/>
    <w:rsid w:val="00170298"/>
    <w:rsid w:val="001725CF"/>
    <w:rsid w:val="00172A95"/>
    <w:rsid w:val="0018492D"/>
    <w:rsid w:val="001974FB"/>
    <w:rsid w:val="001A1B15"/>
    <w:rsid w:val="001A2E0E"/>
    <w:rsid w:val="001C324D"/>
    <w:rsid w:val="001C5CEE"/>
    <w:rsid w:val="001D584F"/>
    <w:rsid w:val="001E2527"/>
    <w:rsid w:val="001E402D"/>
    <w:rsid w:val="001E6209"/>
    <w:rsid w:val="0020367C"/>
    <w:rsid w:val="00210B8B"/>
    <w:rsid w:val="002165BB"/>
    <w:rsid w:val="0021692B"/>
    <w:rsid w:val="00217FC6"/>
    <w:rsid w:val="00231DEB"/>
    <w:rsid w:val="00235E08"/>
    <w:rsid w:val="0024731D"/>
    <w:rsid w:val="002478F1"/>
    <w:rsid w:val="00250222"/>
    <w:rsid w:val="002540D4"/>
    <w:rsid w:val="002563D8"/>
    <w:rsid w:val="00261BBC"/>
    <w:rsid w:val="002627B6"/>
    <w:rsid w:val="00293F1B"/>
    <w:rsid w:val="002966FD"/>
    <w:rsid w:val="002A5DA1"/>
    <w:rsid w:val="002D5C07"/>
    <w:rsid w:val="002D6A26"/>
    <w:rsid w:val="002E0974"/>
    <w:rsid w:val="002E413B"/>
    <w:rsid w:val="002F428E"/>
    <w:rsid w:val="002F599F"/>
    <w:rsid w:val="00302FAC"/>
    <w:rsid w:val="003152ED"/>
    <w:rsid w:val="003176DE"/>
    <w:rsid w:val="00334E3D"/>
    <w:rsid w:val="0034033C"/>
    <w:rsid w:val="0034104B"/>
    <w:rsid w:val="003464F5"/>
    <w:rsid w:val="0035203C"/>
    <w:rsid w:val="003559EB"/>
    <w:rsid w:val="00372BEA"/>
    <w:rsid w:val="00372EFA"/>
    <w:rsid w:val="00375ACA"/>
    <w:rsid w:val="00386357"/>
    <w:rsid w:val="00392870"/>
    <w:rsid w:val="00396223"/>
    <w:rsid w:val="003A5C9C"/>
    <w:rsid w:val="003A6796"/>
    <w:rsid w:val="003B012E"/>
    <w:rsid w:val="003B445F"/>
    <w:rsid w:val="003B6675"/>
    <w:rsid w:val="003B7BFE"/>
    <w:rsid w:val="003C49E8"/>
    <w:rsid w:val="003C75E2"/>
    <w:rsid w:val="003D5341"/>
    <w:rsid w:val="003D768D"/>
    <w:rsid w:val="003E0F05"/>
    <w:rsid w:val="003E1370"/>
    <w:rsid w:val="003E7D50"/>
    <w:rsid w:val="003F216D"/>
    <w:rsid w:val="00412C07"/>
    <w:rsid w:val="00414721"/>
    <w:rsid w:val="00420CBC"/>
    <w:rsid w:val="00424CE5"/>
    <w:rsid w:val="0043791C"/>
    <w:rsid w:val="00437BB4"/>
    <w:rsid w:val="00454D5C"/>
    <w:rsid w:val="004570F8"/>
    <w:rsid w:val="00476C51"/>
    <w:rsid w:val="0048009D"/>
    <w:rsid w:val="00483974"/>
    <w:rsid w:val="0049170B"/>
    <w:rsid w:val="00495DEE"/>
    <w:rsid w:val="004A634C"/>
    <w:rsid w:val="004B2E52"/>
    <w:rsid w:val="004B4071"/>
    <w:rsid w:val="004B6C36"/>
    <w:rsid w:val="004C2AD7"/>
    <w:rsid w:val="004D6A61"/>
    <w:rsid w:val="004E1666"/>
    <w:rsid w:val="004E36CB"/>
    <w:rsid w:val="004E5868"/>
    <w:rsid w:val="004F4435"/>
    <w:rsid w:val="004F6CF9"/>
    <w:rsid w:val="00500D8D"/>
    <w:rsid w:val="0050656A"/>
    <w:rsid w:val="00511A8C"/>
    <w:rsid w:val="005158FA"/>
    <w:rsid w:val="00516167"/>
    <w:rsid w:val="005222A4"/>
    <w:rsid w:val="005228D9"/>
    <w:rsid w:val="0053105A"/>
    <w:rsid w:val="00534CD2"/>
    <w:rsid w:val="00536307"/>
    <w:rsid w:val="00540EA9"/>
    <w:rsid w:val="005448AA"/>
    <w:rsid w:val="005450AE"/>
    <w:rsid w:val="00545A9B"/>
    <w:rsid w:val="005540D5"/>
    <w:rsid w:val="005570A6"/>
    <w:rsid w:val="00557118"/>
    <w:rsid w:val="00560C43"/>
    <w:rsid w:val="005909BA"/>
    <w:rsid w:val="00590DFD"/>
    <w:rsid w:val="0059509D"/>
    <w:rsid w:val="005C2D6D"/>
    <w:rsid w:val="005C4C3B"/>
    <w:rsid w:val="005D1E05"/>
    <w:rsid w:val="005D39E7"/>
    <w:rsid w:val="006011FB"/>
    <w:rsid w:val="00605459"/>
    <w:rsid w:val="00606761"/>
    <w:rsid w:val="00607D78"/>
    <w:rsid w:val="00607E89"/>
    <w:rsid w:val="0061213B"/>
    <w:rsid w:val="006240D3"/>
    <w:rsid w:val="006318CE"/>
    <w:rsid w:val="00632B97"/>
    <w:rsid w:val="0063779B"/>
    <w:rsid w:val="00637FFE"/>
    <w:rsid w:val="0064334C"/>
    <w:rsid w:val="0064468A"/>
    <w:rsid w:val="00696A08"/>
    <w:rsid w:val="006A0692"/>
    <w:rsid w:val="006A4F6E"/>
    <w:rsid w:val="006B02F1"/>
    <w:rsid w:val="006B0942"/>
    <w:rsid w:val="006B2DCA"/>
    <w:rsid w:val="006B5ECD"/>
    <w:rsid w:val="006B6F6F"/>
    <w:rsid w:val="006D769E"/>
    <w:rsid w:val="006E407C"/>
    <w:rsid w:val="006E4C91"/>
    <w:rsid w:val="006E67D2"/>
    <w:rsid w:val="007006B9"/>
    <w:rsid w:val="00702092"/>
    <w:rsid w:val="00711F1B"/>
    <w:rsid w:val="007165D6"/>
    <w:rsid w:val="00726160"/>
    <w:rsid w:val="0073148D"/>
    <w:rsid w:val="0073208F"/>
    <w:rsid w:val="007350AB"/>
    <w:rsid w:val="007451A9"/>
    <w:rsid w:val="00764E88"/>
    <w:rsid w:val="00771A65"/>
    <w:rsid w:val="007736EC"/>
    <w:rsid w:val="00775335"/>
    <w:rsid w:val="00795C52"/>
    <w:rsid w:val="007A2B4A"/>
    <w:rsid w:val="007B11D3"/>
    <w:rsid w:val="007B4680"/>
    <w:rsid w:val="007B65B4"/>
    <w:rsid w:val="007C2D1C"/>
    <w:rsid w:val="007C3C26"/>
    <w:rsid w:val="007C7325"/>
    <w:rsid w:val="007D1289"/>
    <w:rsid w:val="007D3AE6"/>
    <w:rsid w:val="007D5FA1"/>
    <w:rsid w:val="007D6102"/>
    <w:rsid w:val="007D72D8"/>
    <w:rsid w:val="007D77B6"/>
    <w:rsid w:val="007E3057"/>
    <w:rsid w:val="007E31DA"/>
    <w:rsid w:val="007E56FA"/>
    <w:rsid w:val="007F357B"/>
    <w:rsid w:val="007F3B22"/>
    <w:rsid w:val="008021F8"/>
    <w:rsid w:val="00815A6D"/>
    <w:rsid w:val="008160D8"/>
    <w:rsid w:val="00820CDA"/>
    <w:rsid w:val="00821806"/>
    <w:rsid w:val="008233FD"/>
    <w:rsid w:val="0082769C"/>
    <w:rsid w:val="00836535"/>
    <w:rsid w:val="00855926"/>
    <w:rsid w:val="008565C0"/>
    <w:rsid w:val="008636BE"/>
    <w:rsid w:val="00875A71"/>
    <w:rsid w:val="008876DF"/>
    <w:rsid w:val="00894256"/>
    <w:rsid w:val="00894748"/>
    <w:rsid w:val="008A200D"/>
    <w:rsid w:val="008A62EE"/>
    <w:rsid w:val="008C2A43"/>
    <w:rsid w:val="008C451B"/>
    <w:rsid w:val="008D0DC1"/>
    <w:rsid w:val="008D4B9F"/>
    <w:rsid w:val="008D5F80"/>
    <w:rsid w:val="008D7E3E"/>
    <w:rsid w:val="008E262D"/>
    <w:rsid w:val="008F3820"/>
    <w:rsid w:val="009007FA"/>
    <w:rsid w:val="00901B10"/>
    <w:rsid w:val="00904F6E"/>
    <w:rsid w:val="009160A6"/>
    <w:rsid w:val="009254B9"/>
    <w:rsid w:val="00927731"/>
    <w:rsid w:val="00930356"/>
    <w:rsid w:val="00933719"/>
    <w:rsid w:val="009345FC"/>
    <w:rsid w:val="00943AC7"/>
    <w:rsid w:val="009632CD"/>
    <w:rsid w:val="00967DD3"/>
    <w:rsid w:val="00970105"/>
    <w:rsid w:val="00994BD2"/>
    <w:rsid w:val="009B5A12"/>
    <w:rsid w:val="009C70CB"/>
    <w:rsid w:val="009D21E8"/>
    <w:rsid w:val="009D5016"/>
    <w:rsid w:val="009E0051"/>
    <w:rsid w:val="009F1331"/>
    <w:rsid w:val="009F2688"/>
    <w:rsid w:val="009F7E85"/>
    <w:rsid w:val="00A0541E"/>
    <w:rsid w:val="00A0709F"/>
    <w:rsid w:val="00A34E00"/>
    <w:rsid w:val="00A36EC2"/>
    <w:rsid w:val="00A418AE"/>
    <w:rsid w:val="00A433FA"/>
    <w:rsid w:val="00A44526"/>
    <w:rsid w:val="00A44D3F"/>
    <w:rsid w:val="00A462E7"/>
    <w:rsid w:val="00A47619"/>
    <w:rsid w:val="00A557D5"/>
    <w:rsid w:val="00A5714A"/>
    <w:rsid w:val="00A60ABD"/>
    <w:rsid w:val="00A664D5"/>
    <w:rsid w:val="00A7066C"/>
    <w:rsid w:val="00A7189C"/>
    <w:rsid w:val="00A75AEF"/>
    <w:rsid w:val="00A872B6"/>
    <w:rsid w:val="00AB18B5"/>
    <w:rsid w:val="00AB1BA0"/>
    <w:rsid w:val="00AD1669"/>
    <w:rsid w:val="00AD2F0B"/>
    <w:rsid w:val="00AE1FDC"/>
    <w:rsid w:val="00AE6092"/>
    <w:rsid w:val="00AE6576"/>
    <w:rsid w:val="00AE7F69"/>
    <w:rsid w:val="00B00F2E"/>
    <w:rsid w:val="00B04B77"/>
    <w:rsid w:val="00B07787"/>
    <w:rsid w:val="00B11AB5"/>
    <w:rsid w:val="00B13A8E"/>
    <w:rsid w:val="00B2347D"/>
    <w:rsid w:val="00B24E0D"/>
    <w:rsid w:val="00B36C85"/>
    <w:rsid w:val="00B4650E"/>
    <w:rsid w:val="00B61881"/>
    <w:rsid w:val="00B648B9"/>
    <w:rsid w:val="00B90BFF"/>
    <w:rsid w:val="00B9303F"/>
    <w:rsid w:val="00B93E28"/>
    <w:rsid w:val="00B955F5"/>
    <w:rsid w:val="00B96E99"/>
    <w:rsid w:val="00BA1753"/>
    <w:rsid w:val="00BA1F9C"/>
    <w:rsid w:val="00BA26D6"/>
    <w:rsid w:val="00BA3870"/>
    <w:rsid w:val="00BA4173"/>
    <w:rsid w:val="00BA67A7"/>
    <w:rsid w:val="00BB6E8D"/>
    <w:rsid w:val="00BC4B4F"/>
    <w:rsid w:val="00BD37C0"/>
    <w:rsid w:val="00BE1CCC"/>
    <w:rsid w:val="00C02435"/>
    <w:rsid w:val="00C0689D"/>
    <w:rsid w:val="00C168E4"/>
    <w:rsid w:val="00C21BC4"/>
    <w:rsid w:val="00C35975"/>
    <w:rsid w:val="00C56643"/>
    <w:rsid w:val="00C644F6"/>
    <w:rsid w:val="00C672DE"/>
    <w:rsid w:val="00C75294"/>
    <w:rsid w:val="00C75BF5"/>
    <w:rsid w:val="00C818AF"/>
    <w:rsid w:val="00C86215"/>
    <w:rsid w:val="00C915D8"/>
    <w:rsid w:val="00C91F40"/>
    <w:rsid w:val="00CA4DDA"/>
    <w:rsid w:val="00CC7D30"/>
    <w:rsid w:val="00CD1F1D"/>
    <w:rsid w:val="00CE34C5"/>
    <w:rsid w:val="00CE42FF"/>
    <w:rsid w:val="00D00BEB"/>
    <w:rsid w:val="00D2077F"/>
    <w:rsid w:val="00D32916"/>
    <w:rsid w:val="00D378B2"/>
    <w:rsid w:val="00D475F7"/>
    <w:rsid w:val="00D54514"/>
    <w:rsid w:val="00D63407"/>
    <w:rsid w:val="00D6670C"/>
    <w:rsid w:val="00D77DA9"/>
    <w:rsid w:val="00D84731"/>
    <w:rsid w:val="00D90212"/>
    <w:rsid w:val="00D93D60"/>
    <w:rsid w:val="00D9639D"/>
    <w:rsid w:val="00DA0F12"/>
    <w:rsid w:val="00DA2BFB"/>
    <w:rsid w:val="00DA2D87"/>
    <w:rsid w:val="00DA33E9"/>
    <w:rsid w:val="00DA3F62"/>
    <w:rsid w:val="00DA441A"/>
    <w:rsid w:val="00DB02B5"/>
    <w:rsid w:val="00DB300F"/>
    <w:rsid w:val="00DE695D"/>
    <w:rsid w:val="00DF4332"/>
    <w:rsid w:val="00DF5262"/>
    <w:rsid w:val="00E0182F"/>
    <w:rsid w:val="00E04357"/>
    <w:rsid w:val="00E11266"/>
    <w:rsid w:val="00E11CE0"/>
    <w:rsid w:val="00E12786"/>
    <w:rsid w:val="00E211E6"/>
    <w:rsid w:val="00E309EB"/>
    <w:rsid w:val="00E310AD"/>
    <w:rsid w:val="00E332E5"/>
    <w:rsid w:val="00E34A42"/>
    <w:rsid w:val="00E37A76"/>
    <w:rsid w:val="00E434B9"/>
    <w:rsid w:val="00E43D2E"/>
    <w:rsid w:val="00E53D0D"/>
    <w:rsid w:val="00E54A01"/>
    <w:rsid w:val="00E640A1"/>
    <w:rsid w:val="00E754B7"/>
    <w:rsid w:val="00E81B95"/>
    <w:rsid w:val="00E95693"/>
    <w:rsid w:val="00EA2685"/>
    <w:rsid w:val="00EC1BB5"/>
    <w:rsid w:val="00EC51E8"/>
    <w:rsid w:val="00ED4114"/>
    <w:rsid w:val="00EE4B87"/>
    <w:rsid w:val="00EE5349"/>
    <w:rsid w:val="00EE7E44"/>
    <w:rsid w:val="00F02A68"/>
    <w:rsid w:val="00F03645"/>
    <w:rsid w:val="00F04162"/>
    <w:rsid w:val="00F2064C"/>
    <w:rsid w:val="00F33EAA"/>
    <w:rsid w:val="00F36D9F"/>
    <w:rsid w:val="00F45AE1"/>
    <w:rsid w:val="00F518D5"/>
    <w:rsid w:val="00F54CB7"/>
    <w:rsid w:val="00F55B62"/>
    <w:rsid w:val="00F57467"/>
    <w:rsid w:val="00F63E38"/>
    <w:rsid w:val="00F764DA"/>
    <w:rsid w:val="00FA7741"/>
    <w:rsid w:val="00FB6C10"/>
    <w:rsid w:val="00FB7A3F"/>
    <w:rsid w:val="00FC274F"/>
    <w:rsid w:val="00FC29E5"/>
    <w:rsid w:val="00FD101D"/>
    <w:rsid w:val="00FD1A99"/>
    <w:rsid w:val="00FD3B42"/>
    <w:rsid w:val="00FE0B67"/>
    <w:rsid w:val="00FF0DC0"/>
    <w:rsid w:val="00FF2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BA054BD"/>
  <w15:chartTrackingRefBased/>
  <w15:docId w15:val="{55CB7B4C-8B36-4BA1-9D4A-EE1B0D3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texte de base,TITRE2 STYLE GREG,TP Liste,Puce focus,Normal bullet 2,List Paragraph1,Bullet list,LISTE1,Contact,R1,Conclu,calia titre 3,Liste à puce - SC,Edeis - Puces 1,puce2,Paragraphe de liste 2,6 pt paragraphe carré"/>
    <w:basedOn w:val="Normal"/>
    <w:link w:val="ParagraphedelisteCar"/>
    <w:uiPriority w:val="34"/>
    <w:qFormat/>
    <w:rsid w:val="00500D8D"/>
    <w:pPr>
      <w:spacing w:after="200" w:line="276" w:lineRule="auto"/>
      <w:ind w:left="720"/>
      <w:contextualSpacing/>
    </w:pPr>
  </w:style>
  <w:style w:type="character" w:customStyle="1" w:styleId="ParagraphedelisteCar">
    <w:name w:val="Paragraphe de liste Car"/>
    <w:aliases w:val="Section Car,texte de base Car,TITRE2 STYLE GREG Car,TP Liste Car,Puce focus Car,Normal bullet 2 Car,List Paragraph1 Car,Bullet list Car,LISTE1 Car,Contact Car,R1 Car,Conclu Car,calia titre 3 Car,Liste à puce - SC Car,puce2 Car"/>
    <w:basedOn w:val="Policepardfaut"/>
    <w:link w:val="Paragraphedeliste"/>
    <w:uiPriority w:val="34"/>
    <w:qFormat/>
    <w:rsid w:val="00500D8D"/>
  </w:style>
  <w:style w:type="paragraph" w:styleId="En-tte">
    <w:name w:val="header"/>
    <w:basedOn w:val="Normal"/>
    <w:link w:val="En-tteCar"/>
    <w:uiPriority w:val="99"/>
    <w:unhideWhenUsed/>
    <w:rsid w:val="00836535"/>
    <w:pPr>
      <w:tabs>
        <w:tab w:val="center" w:pos="4536"/>
        <w:tab w:val="right" w:pos="9072"/>
      </w:tabs>
      <w:spacing w:after="0" w:line="240" w:lineRule="auto"/>
    </w:pPr>
  </w:style>
  <w:style w:type="character" w:customStyle="1" w:styleId="En-tteCar">
    <w:name w:val="En-tête Car"/>
    <w:basedOn w:val="Policepardfaut"/>
    <w:link w:val="En-tte"/>
    <w:uiPriority w:val="99"/>
    <w:rsid w:val="00836535"/>
  </w:style>
  <w:style w:type="paragraph" w:styleId="Pieddepage">
    <w:name w:val="footer"/>
    <w:basedOn w:val="Normal"/>
    <w:link w:val="PieddepageCar"/>
    <w:uiPriority w:val="99"/>
    <w:unhideWhenUsed/>
    <w:rsid w:val="008365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535"/>
  </w:style>
  <w:style w:type="paragraph" w:customStyle="1" w:styleId="paragraph">
    <w:name w:val="paragraph"/>
    <w:basedOn w:val="Normal"/>
    <w:rsid w:val="0076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64E88"/>
  </w:style>
  <w:style w:type="character" w:customStyle="1" w:styleId="eop">
    <w:name w:val="eop"/>
    <w:basedOn w:val="Policepardfaut"/>
    <w:rsid w:val="00764E88"/>
  </w:style>
  <w:style w:type="character" w:styleId="Lienhypertexte">
    <w:name w:val="Hyperlink"/>
    <w:uiPriority w:val="99"/>
    <w:rsid w:val="0049170B"/>
    <w:rPr>
      <w:color w:val="0000FF"/>
      <w:u w:val="single"/>
    </w:rPr>
  </w:style>
  <w:style w:type="paragraph" w:customStyle="1" w:styleId="Approuve">
    <w:name w:val="Approuve"/>
    <w:basedOn w:val="Normal"/>
    <w:uiPriority w:val="99"/>
    <w:rsid w:val="0049170B"/>
    <w:pPr>
      <w:numPr>
        <w:numId w:val="15"/>
      </w:numPr>
      <w:spacing w:after="0" w:line="240" w:lineRule="auto"/>
      <w:ind w:left="720"/>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363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4570F8"/>
    <w:pPr>
      <w:widowControl w:val="0"/>
      <w:suppressAutoHyphens/>
      <w:spacing w:after="140" w:line="240" w:lineRule="auto"/>
      <w:jc w:val="both"/>
    </w:pPr>
    <w:rPr>
      <w:rFonts w:ascii="Arial" w:eastAsia="Lucida Sans Unicode" w:hAnsi="Arial" w:cs="Arial"/>
      <w:color w:val="000000"/>
      <w:sz w:val="24"/>
      <w:szCs w:val="24"/>
      <w:lang w:bidi="en-US"/>
    </w:rPr>
  </w:style>
  <w:style w:type="paragraph" w:styleId="Corpsdetexte">
    <w:name w:val="Body Text"/>
    <w:basedOn w:val="Normal"/>
    <w:link w:val="CorpsdetexteCar"/>
    <w:uiPriority w:val="1"/>
    <w:qFormat/>
    <w:rsid w:val="00BB6E8D"/>
    <w:pPr>
      <w:widowControl w:val="0"/>
      <w:autoSpaceDE w:val="0"/>
      <w:autoSpaceDN w:val="0"/>
      <w:spacing w:after="0" w:line="240" w:lineRule="auto"/>
    </w:pPr>
    <w:rPr>
      <w:rFonts w:ascii="Calibri" w:eastAsia="Calibri" w:hAnsi="Calibri" w:cs="Calibri"/>
      <w:sz w:val="23"/>
      <w:szCs w:val="23"/>
    </w:rPr>
  </w:style>
  <w:style w:type="character" w:customStyle="1" w:styleId="CorpsdetexteCar">
    <w:name w:val="Corps de texte Car"/>
    <w:basedOn w:val="Policepardfaut"/>
    <w:link w:val="Corpsdetexte"/>
    <w:uiPriority w:val="1"/>
    <w:rsid w:val="00BB6E8D"/>
    <w:rPr>
      <w:rFonts w:ascii="Calibri" w:eastAsia="Calibri" w:hAnsi="Calibri" w:cs="Calibri"/>
      <w:sz w:val="23"/>
      <w:szCs w:val="23"/>
    </w:rPr>
  </w:style>
  <w:style w:type="paragraph" w:styleId="Sansinterligne">
    <w:name w:val="No Spacing"/>
    <w:uiPriority w:val="1"/>
    <w:qFormat/>
    <w:rsid w:val="00A7066C"/>
    <w:pPr>
      <w:spacing w:after="0" w:line="240" w:lineRule="auto"/>
    </w:pPr>
    <w:rPr>
      <w:kern w:val="2"/>
      <w14:ligatures w14:val="standardContextual"/>
    </w:rPr>
  </w:style>
  <w:style w:type="table" w:styleId="Listeclaire-Accent2">
    <w:name w:val="Light List Accent 2"/>
    <w:basedOn w:val="TableauNormal"/>
    <w:uiPriority w:val="61"/>
    <w:rsid w:val="007D6102"/>
    <w:pPr>
      <w:spacing w:after="0" w:line="240" w:lineRule="auto"/>
    </w:pPr>
    <w:rPr>
      <w:rFonts w:ascii="Cambria" w:hAnsi="Cambr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Marquedecommentaire">
    <w:name w:val="annotation reference"/>
    <w:basedOn w:val="Policepardfaut"/>
    <w:uiPriority w:val="99"/>
    <w:semiHidden/>
    <w:unhideWhenUsed/>
    <w:rsid w:val="003464F5"/>
    <w:rPr>
      <w:sz w:val="16"/>
      <w:szCs w:val="16"/>
    </w:rPr>
  </w:style>
  <w:style w:type="paragraph" w:styleId="Commentaire">
    <w:name w:val="annotation text"/>
    <w:basedOn w:val="Normal"/>
    <w:link w:val="CommentaireCar"/>
    <w:uiPriority w:val="99"/>
    <w:unhideWhenUsed/>
    <w:rsid w:val="003464F5"/>
    <w:pPr>
      <w:spacing w:line="240" w:lineRule="auto"/>
    </w:pPr>
    <w:rPr>
      <w:sz w:val="20"/>
      <w:szCs w:val="20"/>
    </w:rPr>
  </w:style>
  <w:style w:type="character" w:customStyle="1" w:styleId="CommentaireCar">
    <w:name w:val="Commentaire Car"/>
    <w:basedOn w:val="Policepardfaut"/>
    <w:link w:val="Commentaire"/>
    <w:uiPriority w:val="99"/>
    <w:rsid w:val="003464F5"/>
    <w:rPr>
      <w:sz w:val="20"/>
      <w:szCs w:val="20"/>
    </w:rPr>
  </w:style>
  <w:style w:type="paragraph" w:styleId="Objetducommentaire">
    <w:name w:val="annotation subject"/>
    <w:basedOn w:val="Commentaire"/>
    <w:next w:val="Commentaire"/>
    <w:link w:val="ObjetducommentaireCar"/>
    <w:uiPriority w:val="99"/>
    <w:semiHidden/>
    <w:unhideWhenUsed/>
    <w:rsid w:val="003464F5"/>
    <w:rPr>
      <w:b/>
      <w:bCs/>
    </w:rPr>
  </w:style>
  <w:style w:type="character" w:customStyle="1" w:styleId="ObjetducommentaireCar">
    <w:name w:val="Objet du commentaire Car"/>
    <w:basedOn w:val="CommentaireCar"/>
    <w:link w:val="Objetducommentaire"/>
    <w:uiPriority w:val="99"/>
    <w:semiHidden/>
    <w:rsid w:val="003464F5"/>
    <w:rPr>
      <w:b/>
      <w:bCs/>
      <w:sz w:val="20"/>
      <w:szCs w:val="20"/>
    </w:rPr>
  </w:style>
  <w:style w:type="table" w:styleId="Tableausimple1">
    <w:name w:val="Plain Table 1"/>
    <w:basedOn w:val="TableauNormal"/>
    <w:uiPriority w:val="41"/>
    <w:rsid w:val="00045B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9106">
      <w:bodyDiv w:val="1"/>
      <w:marLeft w:val="0"/>
      <w:marRight w:val="0"/>
      <w:marTop w:val="0"/>
      <w:marBottom w:val="0"/>
      <w:divBdr>
        <w:top w:val="none" w:sz="0" w:space="0" w:color="auto"/>
        <w:left w:val="none" w:sz="0" w:space="0" w:color="auto"/>
        <w:bottom w:val="none" w:sz="0" w:space="0" w:color="auto"/>
        <w:right w:val="none" w:sz="0" w:space="0" w:color="auto"/>
      </w:divBdr>
    </w:div>
    <w:div w:id="393696636">
      <w:bodyDiv w:val="1"/>
      <w:marLeft w:val="0"/>
      <w:marRight w:val="0"/>
      <w:marTop w:val="0"/>
      <w:marBottom w:val="0"/>
      <w:divBdr>
        <w:top w:val="none" w:sz="0" w:space="0" w:color="auto"/>
        <w:left w:val="none" w:sz="0" w:space="0" w:color="auto"/>
        <w:bottom w:val="none" w:sz="0" w:space="0" w:color="auto"/>
        <w:right w:val="none" w:sz="0" w:space="0" w:color="auto"/>
      </w:divBdr>
    </w:div>
    <w:div w:id="564485228">
      <w:bodyDiv w:val="1"/>
      <w:marLeft w:val="0"/>
      <w:marRight w:val="0"/>
      <w:marTop w:val="0"/>
      <w:marBottom w:val="0"/>
      <w:divBdr>
        <w:top w:val="none" w:sz="0" w:space="0" w:color="auto"/>
        <w:left w:val="none" w:sz="0" w:space="0" w:color="auto"/>
        <w:bottom w:val="none" w:sz="0" w:space="0" w:color="auto"/>
        <w:right w:val="none" w:sz="0" w:space="0" w:color="auto"/>
      </w:divBdr>
    </w:div>
    <w:div w:id="729622320">
      <w:bodyDiv w:val="1"/>
      <w:marLeft w:val="0"/>
      <w:marRight w:val="0"/>
      <w:marTop w:val="0"/>
      <w:marBottom w:val="0"/>
      <w:divBdr>
        <w:top w:val="none" w:sz="0" w:space="0" w:color="auto"/>
        <w:left w:val="none" w:sz="0" w:space="0" w:color="auto"/>
        <w:bottom w:val="none" w:sz="0" w:space="0" w:color="auto"/>
        <w:right w:val="none" w:sz="0" w:space="0" w:color="auto"/>
      </w:divBdr>
    </w:div>
    <w:div w:id="1031304328">
      <w:bodyDiv w:val="1"/>
      <w:marLeft w:val="0"/>
      <w:marRight w:val="0"/>
      <w:marTop w:val="0"/>
      <w:marBottom w:val="0"/>
      <w:divBdr>
        <w:top w:val="none" w:sz="0" w:space="0" w:color="auto"/>
        <w:left w:val="none" w:sz="0" w:space="0" w:color="auto"/>
        <w:bottom w:val="none" w:sz="0" w:space="0" w:color="auto"/>
        <w:right w:val="none" w:sz="0" w:space="0" w:color="auto"/>
      </w:divBdr>
    </w:div>
    <w:div w:id="1117523572">
      <w:bodyDiv w:val="1"/>
      <w:marLeft w:val="0"/>
      <w:marRight w:val="0"/>
      <w:marTop w:val="0"/>
      <w:marBottom w:val="0"/>
      <w:divBdr>
        <w:top w:val="none" w:sz="0" w:space="0" w:color="auto"/>
        <w:left w:val="none" w:sz="0" w:space="0" w:color="auto"/>
        <w:bottom w:val="none" w:sz="0" w:space="0" w:color="auto"/>
        <w:right w:val="none" w:sz="0" w:space="0" w:color="auto"/>
      </w:divBdr>
    </w:div>
    <w:div w:id="1201437648">
      <w:bodyDiv w:val="1"/>
      <w:marLeft w:val="0"/>
      <w:marRight w:val="0"/>
      <w:marTop w:val="0"/>
      <w:marBottom w:val="0"/>
      <w:divBdr>
        <w:top w:val="none" w:sz="0" w:space="0" w:color="auto"/>
        <w:left w:val="none" w:sz="0" w:space="0" w:color="auto"/>
        <w:bottom w:val="none" w:sz="0" w:space="0" w:color="auto"/>
        <w:right w:val="none" w:sz="0" w:space="0" w:color="auto"/>
      </w:divBdr>
    </w:div>
    <w:div w:id="1261644833">
      <w:bodyDiv w:val="1"/>
      <w:marLeft w:val="0"/>
      <w:marRight w:val="0"/>
      <w:marTop w:val="0"/>
      <w:marBottom w:val="0"/>
      <w:divBdr>
        <w:top w:val="none" w:sz="0" w:space="0" w:color="auto"/>
        <w:left w:val="none" w:sz="0" w:space="0" w:color="auto"/>
        <w:bottom w:val="none" w:sz="0" w:space="0" w:color="auto"/>
        <w:right w:val="none" w:sz="0" w:space="0" w:color="auto"/>
      </w:divBdr>
    </w:div>
    <w:div w:id="1411927278">
      <w:bodyDiv w:val="1"/>
      <w:marLeft w:val="0"/>
      <w:marRight w:val="0"/>
      <w:marTop w:val="0"/>
      <w:marBottom w:val="0"/>
      <w:divBdr>
        <w:top w:val="none" w:sz="0" w:space="0" w:color="auto"/>
        <w:left w:val="none" w:sz="0" w:space="0" w:color="auto"/>
        <w:bottom w:val="none" w:sz="0" w:space="0" w:color="auto"/>
        <w:right w:val="none" w:sz="0" w:space="0" w:color="auto"/>
      </w:divBdr>
    </w:div>
    <w:div w:id="1463961189">
      <w:bodyDiv w:val="1"/>
      <w:marLeft w:val="0"/>
      <w:marRight w:val="0"/>
      <w:marTop w:val="0"/>
      <w:marBottom w:val="0"/>
      <w:divBdr>
        <w:top w:val="none" w:sz="0" w:space="0" w:color="auto"/>
        <w:left w:val="none" w:sz="0" w:space="0" w:color="auto"/>
        <w:bottom w:val="none" w:sz="0" w:space="0" w:color="auto"/>
        <w:right w:val="none" w:sz="0" w:space="0" w:color="auto"/>
      </w:divBdr>
      <w:divsChild>
        <w:div w:id="489254782">
          <w:marLeft w:val="0"/>
          <w:marRight w:val="0"/>
          <w:marTop w:val="0"/>
          <w:marBottom w:val="0"/>
          <w:divBdr>
            <w:top w:val="none" w:sz="0" w:space="0" w:color="auto"/>
            <w:left w:val="none" w:sz="0" w:space="0" w:color="auto"/>
            <w:bottom w:val="none" w:sz="0" w:space="0" w:color="auto"/>
            <w:right w:val="none" w:sz="0" w:space="0" w:color="auto"/>
          </w:divBdr>
        </w:div>
      </w:divsChild>
    </w:div>
    <w:div w:id="1541550020">
      <w:bodyDiv w:val="1"/>
      <w:marLeft w:val="0"/>
      <w:marRight w:val="0"/>
      <w:marTop w:val="0"/>
      <w:marBottom w:val="0"/>
      <w:divBdr>
        <w:top w:val="none" w:sz="0" w:space="0" w:color="auto"/>
        <w:left w:val="none" w:sz="0" w:space="0" w:color="auto"/>
        <w:bottom w:val="none" w:sz="0" w:space="0" w:color="auto"/>
        <w:right w:val="none" w:sz="0" w:space="0" w:color="auto"/>
      </w:divBdr>
    </w:div>
    <w:div w:id="1653946191">
      <w:bodyDiv w:val="1"/>
      <w:marLeft w:val="0"/>
      <w:marRight w:val="0"/>
      <w:marTop w:val="0"/>
      <w:marBottom w:val="0"/>
      <w:divBdr>
        <w:top w:val="none" w:sz="0" w:space="0" w:color="auto"/>
        <w:left w:val="none" w:sz="0" w:space="0" w:color="auto"/>
        <w:bottom w:val="none" w:sz="0" w:space="0" w:color="auto"/>
        <w:right w:val="none" w:sz="0" w:space="0" w:color="auto"/>
      </w:divBdr>
    </w:div>
    <w:div w:id="1723208677">
      <w:bodyDiv w:val="1"/>
      <w:marLeft w:val="0"/>
      <w:marRight w:val="0"/>
      <w:marTop w:val="0"/>
      <w:marBottom w:val="0"/>
      <w:divBdr>
        <w:top w:val="none" w:sz="0" w:space="0" w:color="auto"/>
        <w:left w:val="none" w:sz="0" w:space="0" w:color="auto"/>
        <w:bottom w:val="none" w:sz="0" w:space="0" w:color="auto"/>
        <w:right w:val="none" w:sz="0" w:space="0" w:color="auto"/>
      </w:divBdr>
    </w:div>
    <w:div w:id="1809935937">
      <w:bodyDiv w:val="1"/>
      <w:marLeft w:val="0"/>
      <w:marRight w:val="0"/>
      <w:marTop w:val="0"/>
      <w:marBottom w:val="0"/>
      <w:divBdr>
        <w:top w:val="none" w:sz="0" w:space="0" w:color="auto"/>
        <w:left w:val="none" w:sz="0" w:space="0" w:color="auto"/>
        <w:bottom w:val="none" w:sz="0" w:space="0" w:color="auto"/>
        <w:right w:val="none" w:sz="0" w:space="0" w:color="auto"/>
      </w:divBdr>
    </w:div>
    <w:div w:id="1916551379">
      <w:bodyDiv w:val="1"/>
      <w:marLeft w:val="0"/>
      <w:marRight w:val="0"/>
      <w:marTop w:val="0"/>
      <w:marBottom w:val="0"/>
      <w:divBdr>
        <w:top w:val="none" w:sz="0" w:space="0" w:color="auto"/>
        <w:left w:val="none" w:sz="0" w:space="0" w:color="auto"/>
        <w:bottom w:val="none" w:sz="0" w:space="0" w:color="auto"/>
        <w:right w:val="none" w:sz="0" w:space="0" w:color="auto"/>
      </w:divBdr>
      <w:divsChild>
        <w:div w:id="992298859">
          <w:marLeft w:val="0"/>
          <w:marRight w:val="0"/>
          <w:marTop w:val="0"/>
          <w:marBottom w:val="0"/>
          <w:divBdr>
            <w:top w:val="none" w:sz="0" w:space="0" w:color="auto"/>
            <w:left w:val="none" w:sz="0" w:space="0" w:color="auto"/>
            <w:bottom w:val="none" w:sz="0" w:space="0" w:color="auto"/>
            <w:right w:val="none" w:sz="0" w:space="0" w:color="auto"/>
          </w:divBdr>
        </w:div>
        <w:div w:id="25523568">
          <w:marLeft w:val="0"/>
          <w:marRight w:val="0"/>
          <w:marTop w:val="0"/>
          <w:marBottom w:val="0"/>
          <w:divBdr>
            <w:top w:val="none" w:sz="0" w:space="0" w:color="auto"/>
            <w:left w:val="none" w:sz="0" w:space="0" w:color="auto"/>
            <w:bottom w:val="none" w:sz="0" w:space="0" w:color="auto"/>
            <w:right w:val="none" w:sz="0" w:space="0" w:color="auto"/>
          </w:divBdr>
        </w:div>
      </w:divsChild>
    </w:div>
    <w:div w:id="2012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20DD-4CAC-4993-8C7F-B7CA472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627</Words>
  <Characters>3453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c:creator>
  <cp:keywords/>
  <dc:description/>
  <cp:lastModifiedBy>Julie TASTEVIN</cp:lastModifiedBy>
  <cp:revision>7</cp:revision>
  <cp:lastPrinted>2024-07-10T13:04:00Z</cp:lastPrinted>
  <dcterms:created xsi:type="dcterms:W3CDTF">2025-03-18T14:21:00Z</dcterms:created>
  <dcterms:modified xsi:type="dcterms:W3CDTF">2025-03-26T09:27:00Z</dcterms:modified>
</cp:coreProperties>
</file>